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0A68E4" w:rsidP="000A68E4">
            <w:pPr>
              <w:jc w:val="right"/>
            </w:pPr>
            <w:r w:rsidRPr="000A68E4">
              <w:rPr>
                <w:sz w:val="40"/>
              </w:rPr>
              <w:t>A</w:t>
            </w:r>
            <w:r w:rsidR="005E3BBA">
              <w:t>/HRC/29/25/Add.4</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65328B" w:rsidP="00956D9B">
            <w:pPr>
              <w:spacing w:before="120"/>
              <w:jc w:val="center"/>
            </w:pPr>
            <w:r>
              <w:rPr>
                <w:noProof/>
                <w:lang w:val="en-US"/>
              </w:rPr>
              <w:drawing>
                <wp:inline distT="0" distB="0" distL="0" distR="0">
                  <wp:extent cx="712470"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 cy="59563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0A68E4" w:rsidP="000A68E4">
            <w:pPr>
              <w:spacing w:before="240" w:line="240" w:lineRule="exact"/>
            </w:pPr>
            <w:r>
              <w:t>Distr.: General</w:t>
            </w:r>
          </w:p>
          <w:p w:rsidR="000A68E4" w:rsidRDefault="006F6292" w:rsidP="000A68E4">
            <w:pPr>
              <w:spacing w:line="240" w:lineRule="exact"/>
            </w:pPr>
            <w:r>
              <w:t>17</w:t>
            </w:r>
            <w:r w:rsidR="000A68E4">
              <w:t xml:space="preserve"> April 2015</w:t>
            </w:r>
          </w:p>
          <w:p w:rsidR="000A68E4" w:rsidRDefault="000A68E4" w:rsidP="000A68E4">
            <w:pPr>
              <w:spacing w:line="240" w:lineRule="exact"/>
            </w:pPr>
          </w:p>
          <w:p w:rsidR="000A68E4" w:rsidRDefault="000A68E4" w:rsidP="000A68E4">
            <w:pPr>
              <w:spacing w:line="240" w:lineRule="exact"/>
            </w:pPr>
            <w:r>
              <w:t>Arabic</w:t>
            </w:r>
            <w:r w:rsidR="00B70831">
              <w:t>/English</w:t>
            </w:r>
            <w:r>
              <w:t xml:space="preserve"> only</w:t>
            </w:r>
          </w:p>
        </w:tc>
      </w:tr>
    </w:tbl>
    <w:p w:rsidR="006B053A" w:rsidRPr="007500C5" w:rsidRDefault="006B053A" w:rsidP="006B053A">
      <w:pPr>
        <w:tabs>
          <w:tab w:val="left" w:pos="2268"/>
        </w:tabs>
        <w:spacing w:before="120"/>
        <w:jc w:val="both"/>
        <w:rPr>
          <w:b/>
          <w:sz w:val="24"/>
          <w:szCs w:val="24"/>
        </w:rPr>
      </w:pPr>
      <w:r w:rsidRPr="007500C5">
        <w:rPr>
          <w:b/>
          <w:sz w:val="24"/>
          <w:szCs w:val="24"/>
        </w:rPr>
        <w:t>Human Rights Council</w:t>
      </w:r>
      <w:r w:rsidR="0065328B">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25/Ad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4&amp;Size=2 &amp;La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53A" w:rsidRPr="007500C5" w:rsidRDefault="006B053A" w:rsidP="006B053A">
      <w:pPr>
        <w:rPr>
          <w:b/>
        </w:rPr>
      </w:pPr>
      <w:r w:rsidRPr="007500C5">
        <w:rPr>
          <w:b/>
        </w:rPr>
        <w:t>Twenty-ninth session</w:t>
      </w:r>
    </w:p>
    <w:p w:rsidR="006B053A" w:rsidRPr="007500C5" w:rsidRDefault="006B053A" w:rsidP="006B053A">
      <w:pPr>
        <w:tabs>
          <w:tab w:val="left" w:pos="2268"/>
        </w:tabs>
        <w:jc w:val="both"/>
      </w:pPr>
      <w:r w:rsidRPr="007500C5">
        <w:t>Agenda item 3</w:t>
      </w:r>
    </w:p>
    <w:p w:rsidR="006B053A" w:rsidRPr="007500C5" w:rsidRDefault="006B053A" w:rsidP="006B053A">
      <w:pPr>
        <w:tabs>
          <w:tab w:val="left" w:pos="2268"/>
        </w:tabs>
        <w:rPr>
          <w:b/>
        </w:rPr>
      </w:pPr>
      <w:r w:rsidRPr="007500C5">
        <w:rPr>
          <w:b/>
        </w:rPr>
        <w:t xml:space="preserve">Promotion and protection of all human rights, civil, </w:t>
      </w:r>
      <w:r w:rsidRPr="007500C5">
        <w:rPr>
          <w:b/>
        </w:rPr>
        <w:br/>
        <w:t xml:space="preserve">political, economic, social and cultural rights, </w:t>
      </w:r>
      <w:r w:rsidRPr="007500C5">
        <w:rPr>
          <w:b/>
        </w:rPr>
        <w:br/>
        <w:t>including the right to development</w:t>
      </w:r>
    </w:p>
    <w:p w:rsidR="006B053A" w:rsidRPr="007500C5" w:rsidRDefault="006B053A" w:rsidP="006B053A">
      <w:pPr>
        <w:pStyle w:val="HChG"/>
      </w:pPr>
      <w:r w:rsidRPr="007500C5">
        <w:tab/>
      </w:r>
      <w:r w:rsidRPr="007500C5">
        <w:tab/>
        <w:t>Report of the Special Rapporteur on the rights to freedom of peaceful assembly and of association, Maina Kiai</w:t>
      </w:r>
    </w:p>
    <w:p w:rsidR="006B053A" w:rsidRPr="007500C5" w:rsidRDefault="006B053A" w:rsidP="006B053A">
      <w:pPr>
        <w:pStyle w:val="H23G"/>
      </w:pPr>
      <w:r w:rsidRPr="007500C5">
        <w:tab/>
      </w:r>
      <w:r w:rsidRPr="007500C5">
        <w:tab/>
        <w:t>Addendum</w:t>
      </w:r>
    </w:p>
    <w:p w:rsidR="006B053A" w:rsidRDefault="006B053A" w:rsidP="006B053A">
      <w:pPr>
        <w:pStyle w:val="H1G"/>
        <w:rPr>
          <w:sz w:val="20"/>
        </w:rPr>
      </w:pPr>
      <w:r w:rsidRPr="007500C5">
        <w:rPr>
          <w:b w:val="0"/>
        </w:rPr>
        <w:tab/>
      </w:r>
      <w:r w:rsidRPr="007500C5">
        <w:rPr>
          <w:b w:val="0"/>
        </w:rPr>
        <w:tab/>
      </w:r>
      <w:r w:rsidRPr="007500C5">
        <w:t>Mission to Oman</w:t>
      </w:r>
      <w:r w:rsidRPr="006B053A">
        <w:t>: comments by the State on the report of the Special Rapporteur</w:t>
      </w:r>
      <w:r w:rsidRPr="006B053A">
        <w:rPr>
          <w:rStyle w:val="FootnoteReference"/>
          <w:sz w:val="20"/>
          <w:vertAlign w:val="baseline"/>
        </w:rPr>
        <w:footnoteReference w:customMarkFollows="1" w:id="2"/>
        <w:t>*</w:t>
      </w:r>
    </w:p>
    <w:p w:rsidR="00EB0CE7" w:rsidRPr="00EB0CE7" w:rsidRDefault="00BD176D" w:rsidP="00EB0CE7">
      <w:pPr>
        <w:pStyle w:val="HChG"/>
      </w:pPr>
      <w:r>
        <w:rPr>
          <w:sz w:val="24"/>
        </w:rPr>
        <w:br w:type="page"/>
      </w:r>
      <w:r w:rsidR="00EB0CE7">
        <w:rPr>
          <w:sz w:val="24"/>
        </w:rPr>
        <w:lastRenderedPageBreak/>
        <w:tab/>
      </w:r>
      <w:r w:rsidR="00EB0CE7">
        <w:rPr>
          <w:sz w:val="24"/>
        </w:rPr>
        <w:tab/>
      </w:r>
      <w:r w:rsidR="005227A6">
        <w:t>The r</w:t>
      </w:r>
      <w:r w:rsidR="00EB0CE7" w:rsidRPr="00EB0CE7">
        <w:t>esponse of the Government o</w:t>
      </w:r>
      <w:r w:rsidR="005227A6">
        <w:t>f the Sultanate of Oman on the r</w:t>
      </w:r>
      <w:r w:rsidR="00EB0CE7" w:rsidRPr="00EB0CE7">
        <w:t>eport by the Speci</w:t>
      </w:r>
      <w:r w:rsidR="00B11C22">
        <w:t>al Rapporteur on the rights to freedom of peaceful assembly and of a</w:t>
      </w:r>
      <w:r w:rsidR="00EB0CE7" w:rsidRPr="00EB0CE7">
        <w:t>ssociation</w:t>
      </w:r>
    </w:p>
    <w:p w:rsidR="00064E75" w:rsidRDefault="00064E75" w:rsidP="00064E75">
      <w:pPr>
        <w:bidi/>
        <w:spacing w:line="240" w:lineRule="auto"/>
        <w:jc w:val="both"/>
        <w:rPr>
          <w:b/>
          <w:bCs/>
          <w:sz w:val="36"/>
          <w:szCs w:val="36"/>
          <w:lang w:val="fr-CH" w:bidi="ar-OM"/>
        </w:rPr>
      </w:pPr>
    </w:p>
    <w:p w:rsidR="00064E75" w:rsidRPr="000E0D31" w:rsidRDefault="00064E75" w:rsidP="00357FF9">
      <w:pPr>
        <w:pStyle w:val="HChG"/>
        <w:jc w:val="right"/>
        <w:rPr>
          <w:sz w:val="36"/>
          <w:szCs w:val="36"/>
          <w:lang w:val="fr-CH" w:bidi="ar-OM"/>
        </w:rPr>
      </w:pPr>
      <w:r w:rsidRPr="000E0D31">
        <w:rPr>
          <w:rFonts w:hint="cs"/>
          <w:sz w:val="36"/>
          <w:szCs w:val="36"/>
          <w:rtl/>
          <w:lang w:bidi="ar-OM"/>
        </w:rPr>
        <w:t>أولا: المقدمة</w:t>
      </w:r>
    </w:p>
    <w:p w:rsidR="00064E75" w:rsidRPr="00357FF9" w:rsidRDefault="00064E75" w:rsidP="007D4ECA">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357FF9">
        <w:rPr>
          <w:rFonts w:ascii="Times New Roman" w:hAnsi="Times New Roman"/>
          <w:sz w:val="20"/>
          <w:szCs w:val="20"/>
          <w:rtl/>
          <w:lang w:bidi="ar-OM"/>
        </w:rPr>
        <w:t>انطلاقاً من المبادئ والقيم الدينية الانسانية والاخلاقية، وتأكيداً على التزام سلطنة عمان بأهداف ومبادئ ميثاق الأمم المتحدة.</w:t>
      </w:r>
    </w:p>
    <w:p w:rsidR="00064E75" w:rsidRPr="00357FF9" w:rsidRDefault="00064E75" w:rsidP="00357FF9">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357FF9">
        <w:rPr>
          <w:rFonts w:ascii="Times New Roman" w:hAnsi="Times New Roman"/>
          <w:sz w:val="20"/>
          <w:szCs w:val="20"/>
          <w:rtl/>
          <w:lang w:bidi="ar-OM"/>
        </w:rPr>
        <w:t>وإذ تشدد سلطنة عمان على احترام الاعلان العالمي لحقوق الإنسان وعلى ما جاء في مدونة قواعد السلوك لأصحاب الولايات في إطار الإجراءات الخاصة لمجلس حقوق الإنسان.</w:t>
      </w:r>
    </w:p>
    <w:p w:rsidR="00064E75" w:rsidRPr="007D4ECA" w:rsidRDefault="00064E75" w:rsidP="00357FF9">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357FF9">
        <w:rPr>
          <w:rFonts w:ascii="Times New Roman" w:hAnsi="Times New Roman"/>
          <w:sz w:val="20"/>
          <w:szCs w:val="20"/>
          <w:rtl/>
          <w:lang w:bidi="ar-OM"/>
        </w:rPr>
        <w:t>وإذ تؤكد سلطنة عمان على دورها البناء في كل ما من شأنه احترام حقوق الإنسان ومساعدته للحصول على كافة حقوقه المكفولة وفقاً للأسس والدعائم التي أرساها النظام الأساسي لسلطنة عمان، وما يرتبط</w:t>
      </w:r>
      <w:r w:rsidRPr="007D4ECA">
        <w:rPr>
          <w:rFonts w:ascii="Times New Roman" w:hAnsi="Times New Roman"/>
          <w:sz w:val="20"/>
          <w:szCs w:val="20"/>
          <w:rtl/>
          <w:lang w:bidi="ar-OM"/>
        </w:rPr>
        <w:t xml:space="preserve"> </w:t>
      </w:r>
      <w:r w:rsidRPr="00357FF9">
        <w:rPr>
          <w:rFonts w:ascii="Times New Roman" w:hAnsi="Times New Roman"/>
          <w:sz w:val="20"/>
          <w:szCs w:val="20"/>
          <w:rtl/>
          <w:lang w:bidi="ar-OM"/>
        </w:rPr>
        <w:t>بذلك من</w:t>
      </w:r>
      <w:r w:rsidRPr="007D4ECA">
        <w:rPr>
          <w:rFonts w:ascii="Times New Roman" w:hAnsi="Times New Roman"/>
          <w:sz w:val="20"/>
          <w:szCs w:val="20"/>
          <w:rtl/>
          <w:lang w:bidi="ar-OM"/>
        </w:rPr>
        <w:t xml:space="preserve"> </w:t>
      </w:r>
      <w:r w:rsidRPr="00357FF9">
        <w:rPr>
          <w:rFonts w:ascii="Times New Roman" w:hAnsi="Times New Roman"/>
          <w:sz w:val="20"/>
          <w:szCs w:val="20"/>
          <w:rtl/>
          <w:lang w:bidi="ar-OM"/>
        </w:rPr>
        <w:t>قوانين وطنية واتفاقيات دولية مصادق عليها.</w:t>
      </w:r>
    </w:p>
    <w:p w:rsidR="00064E75" w:rsidRPr="00357FF9" w:rsidRDefault="00064E75" w:rsidP="00357FF9">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357FF9">
        <w:rPr>
          <w:rFonts w:ascii="Times New Roman" w:hAnsi="Times New Roman"/>
          <w:sz w:val="20"/>
          <w:szCs w:val="20"/>
          <w:rtl/>
          <w:lang w:bidi="ar-OM"/>
        </w:rPr>
        <w:t xml:space="preserve">وإذ تعبر سلطنة عمان عن رفضها لما ورد بتقرير المقرر الخاص المعني بالحق في حرية التجمع السلمي وفي تكوين الجمعيات والذي أعده مايناي كياي بعد زيارته إلى السلطنة خلال الفترة من 8 – 13 سبتمبر 2014م، من مغالطات جمة لا تمت للواقع العماني الذي يعيشه الإنسان على هذه الأرض الطيبة، </w:t>
      </w:r>
    </w:p>
    <w:p w:rsidR="00064E75" w:rsidRPr="00357FF9" w:rsidRDefault="00064E75" w:rsidP="00357FF9">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357FF9">
        <w:rPr>
          <w:rFonts w:ascii="Times New Roman" w:hAnsi="Times New Roman"/>
          <w:sz w:val="20"/>
          <w:szCs w:val="20"/>
          <w:rtl/>
          <w:lang w:bidi="ar-OM"/>
        </w:rPr>
        <w:t>فإن سلطنة عمان تود التعقيب على ما جاء في التقرير المذكور بما يلي من بنود وفقرات:</w:t>
      </w:r>
    </w:p>
    <w:p w:rsidR="00064E75" w:rsidRPr="000E0D31" w:rsidRDefault="00064E75" w:rsidP="00357FF9">
      <w:pPr>
        <w:pStyle w:val="HChG"/>
        <w:jc w:val="right"/>
        <w:rPr>
          <w:sz w:val="36"/>
          <w:szCs w:val="36"/>
          <w:lang w:val="fr-CH" w:bidi="ar-OM"/>
        </w:rPr>
      </w:pPr>
      <w:r w:rsidRPr="000E0D31">
        <w:rPr>
          <w:sz w:val="36"/>
          <w:szCs w:val="36"/>
          <w:rtl/>
          <w:lang w:bidi="ar-OM"/>
        </w:rPr>
        <w:t>ثانيا: حول زيارة المقرر الخاص وما جاء في تقريره بشكل عام</w:t>
      </w:r>
    </w:p>
    <w:p w:rsidR="00064E75" w:rsidRPr="0043064E"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7D0A95">
        <w:rPr>
          <w:rFonts w:ascii="Times New Roman" w:hAnsi="Times New Roman"/>
          <w:sz w:val="20"/>
          <w:szCs w:val="20"/>
          <w:rtl/>
          <w:lang w:bidi="ar-OM"/>
        </w:rPr>
        <w:t>إن رد حكومة سلطنة عمان جزء لا يتجزأ من تقرير المقرر الخاص والمزمع تقديمه أمام مجلس حقوق الإنسان، وذلك بموجب المادة 8 الفقرة (د) من مدونة قواعد السلوك لأصحاب الولايات.</w:t>
      </w:r>
    </w:p>
    <w:p w:rsidR="0043064E" w:rsidRPr="00FA7285"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FA7285">
        <w:rPr>
          <w:rFonts w:ascii="Times New Roman" w:hAnsi="Times New Roman"/>
          <w:sz w:val="20"/>
          <w:szCs w:val="20"/>
          <w:rtl/>
          <w:lang w:bidi="ar-OM"/>
        </w:rPr>
        <w:t>وإذ ترحب حكومة سلطنة عمان بنظام الإجراءات الخاصة، فهي تجدد إلتزامها بإحترام الولايات المناطة بالمقررين الخاصين، وبتعاونها الكامل معها بما يتماشى والقرارات الصادرة عن مجلس حقوق الإنسان المنشأة لهذه الولايات</w:t>
      </w:r>
      <w:r w:rsidR="00FA7285" w:rsidRPr="007D4ECA">
        <w:rPr>
          <w:rFonts w:ascii="Times New Roman" w:hAnsi="Times New Roman"/>
          <w:sz w:val="20"/>
          <w:szCs w:val="20"/>
          <w:lang w:bidi="ar-OM"/>
        </w:rPr>
        <w:t xml:space="preserve">  </w:t>
      </w:r>
      <w:r w:rsidRPr="00FA7285">
        <w:rPr>
          <w:rFonts w:ascii="Times New Roman" w:hAnsi="Times New Roman"/>
          <w:sz w:val="20"/>
          <w:szCs w:val="20"/>
          <w:rtl/>
          <w:lang w:bidi="ar-OM"/>
        </w:rPr>
        <w:t>في إطار من الإحترام الكامل لمدونة قواعد السلوك ودليل الإجراءات ذات الصل</w:t>
      </w:r>
      <w:r w:rsidR="0043064E" w:rsidRPr="00FA7285">
        <w:rPr>
          <w:rFonts w:ascii="Times New Roman" w:hAnsi="Times New Roman"/>
          <w:sz w:val="20"/>
          <w:szCs w:val="20"/>
          <w:rtl/>
          <w:lang w:bidi="ar-OM"/>
        </w:rPr>
        <w:t>ة</w:t>
      </w:r>
    </w:p>
    <w:p w:rsidR="00064E75" w:rsidRPr="0043064E"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43064E">
        <w:rPr>
          <w:rFonts w:ascii="Times New Roman" w:hAnsi="Times New Roman"/>
          <w:sz w:val="20"/>
          <w:szCs w:val="20"/>
          <w:rtl/>
          <w:lang w:bidi="ar-OM"/>
        </w:rPr>
        <w:t xml:space="preserve">بذلت حكومة سلطنة عمان ولا تزال كل الجهود الممكنة من أجل الرفع والإعلاء من شأن حقوق الإنسان، إنطلاقا من حرصها على حماية حقوق الإنسان والحريات للجميع دون إنتقائية أو إزدواجية في المعايير. </w:t>
      </w:r>
    </w:p>
    <w:p w:rsidR="00064E75" w:rsidRPr="0043064E"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43064E">
        <w:rPr>
          <w:rFonts w:ascii="Times New Roman" w:hAnsi="Times New Roman"/>
          <w:sz w:val="20"/>
          <w:szCs w:val="20"/>
          <w:rtl/>
          <w:lang w:bidi="ar-OM"/>
        </w:rPr>
        <w:t xml:space="preserve">إن تعاون حكومة سلطنة عمان مع أعمال المراجعة الدورية الشاملة لحقوق الإنسان في دورتها الأولى و إنخراطها في أعمال الدورة الثانية لخير مؤشر على رغبتها وإهتمامها بحماية وتعزيز حقوق الإنسان، وتعتبرها أولوية وطنية. </w:t>
      </w:r>
    </w:p>
    <w:p w:rsidR="00064E75" w:rsidRPr="0043064E"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43064E">
        <w:rPr>
          <w:rFonts w:ascii="Times New Roman" w:hAnsi="Times New Roman"/>
          <w:sz w:val="20"/>
          <w:szCs w:val="20"/>
          <w:rtl/>
          <w:lang w:bidi="ar-OM"/>
        </w:rPr>
        <w:t xml:space="preserve">في هذا السياق، وإستنادا إلى المادة 11 الفقرة (ب) من مدونة قواعد السلوك لأصحاب الولايات في إطار الإجراءات الخاصة لمجلس حقوق الإنسان، فقد وجهت حكومة سلطنة عمان دعوة للمقرر الخاص المعني بالحق في حرية التجمع السلمي وفي تكوين الجمعيات للقيام بزيارتها، ومكنته من الإيفاء بولايته على أفضل وجه، مع الإشارة إلى دعوتين سابقتين كانتا قد وجّهتا للمقرر الخاص وتم التأجيل في أخر لحظة من قبل المقرر الخاص بالرغم من جدولة مواعيد زيارته مع كافة الجهات ذات الصلة، وقد تفهمت حكومة سلطنة عمان  الظروف التي أبداها المقرر وتم التعامل مع الأمر بإيجابية وتفهم. </w:t>
      </w:r>
    </w:p>
    <w:p w:rsidR="00064E75" w:rsidRPr="0043064E"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43064E">
        <w:rPr>
          <w:rFonts w:ascii="Times New Roman" w:hAnsi="Times New Roman"/>
          <w:sz w:val="20"/>
          <w:szCs w:val="20"/>
          <w:rtl/>
          <w:lang w:bidi="ar-OM"/>
        </w:rPr>
        <w:t xml:space="preserve">قام المندوب الدائم لسلطنة عمان لدى الأمم المتحدة في جنيف بالإجتماع مع المقرر الخاص مرتين بهدف مناقشة برنامج زيارته للسلطنة، والإتفاق على شكله النهائي، وذلك إنسجاما مع المواد ذات الصلة بما فيها تلك الواردة في مدونة قواعد السلوك التي تحكم عمل المقررين الخاصين. </w:t>
      </w:r>
    </w:p>
    <w:p w:rsidR="00064E75" w:rsidRPr="0043064E"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43064E">
        <w:rPr>
          <w:rFonts w:ascii="Times New Roman" w:hAnsi="Times New Roman"/>
          <w:sz w:val="20"/>
          <w:szCs w:val="20"/>
          <w:rtl/>
          <w:lang w:bidi="ar-OM"/>
        </w:rPr>
        <w:t xml:space="preserve">في اللقاء الأخير مع المقرر الخاص فقد تم مناقشة برنامج الزيارة ومراجعته والإتفاق عليه بشكله النهائي وذلك وفق ما هو مشار إليه في الأنظمة المعمول بها بما فيها مدونة قواعد السلوك وبالتحديد المادة 11 الفقرة (ج) والفقرة (د) وبناءا عليه، فقد تم تسليم البرنامج المتفق عليه بنسخته النهائية للمقرر الخاص عبر القنوات الرسمية. </w:t>
      </w:r>
    </w:p>
    <w:p w:rsidR="00064E75" w:rsidRPr="0043064E" w:rsidRDefault="00064E75" w:rsidP="00FA7285">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43064E">
        <w:rPr>
          <w:rFonts w:ascii="Times New Roman" w:hAnsi="Times New Roman"/>
          <w:sz w:val="20"/>
          <w:szCs w:val="20"/>
          <w:rtl/>
          <w:lang w:bidi="ar-OM"/>
        </w:rPr>
        <w:lastRenderedPageBreak/>
        <w:t>التأكيد على أن أي طلب إضافي أو تعديل على برنامج الزيارة المتفق عليه، فهو يأتي في إطار خارج عن الإطار الرسمي للبرنامج، وبالتالي فإن الطلب الإضافي هذا مهما كان توقيته ومكانه، يجب أن يحصل على موافقة مسبقة من خلال مندوب الدولة المعتمد لدى الأمم المتحدة في جنيف أو من تنتدبه الدولة.</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722F">
        <w:rPr>
          <w:rFonts w:ascii="Times New Roman" w:hAnsi="Times New Roman"/>
          <w:sz w:val="20"/>
          <w:szCs w:val="20"/>
          <w:rtl/>
          <w:lang w:bidi="ar-OM"/>
        </w:rPr>
        <w:t xml:space="preserve">وفي هذة الحالة فإن أي مقترح خارج عن إطار البرنامج الرسمي بما فيه طلب إجراء تعديل على البرنامج المتفق عليه في حال وجود المقرر الخاص في الدولة أو قبل وصولة، فإن ذلك يعتبر مخالفة واضحة وخارجة عن مدونة قواعد السلوك ودليل الإجراءات المعمول به، حيث أن البرنامج الرسمي هو ما طلبه المقرر الخاص بشكل رسمي وفقا للمادة 11 الفقرة (د) من مدونة قواعد السلوك لأصحاب الولايات، ومع هذا فوجئت الجهات المختصة بالسلطنة بشأن ما ورد في البيان الصحفي للمقرر الخاص والإشارة إلى عدم الموافقة له بإستكمال بعض الزيارات. </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722F">
        <w:rPr>
          <w:rFonts w:ascii="Times New Roman" w:hAnsi="Times New Roman"/>
          <w:sz w:val="20"/>
          <w:szCs w:val="20"/>
          <w:rtl/>
          <w:lang w:bidi="ar-OM"/>
        </w:rPr>
        <w:t xml:space="preserve">لقد إنسجم مستوى اللقاءات وتخصصاتها وطبيعتها مع ما سبق وطلبه المقرر الخاص قبل وصوله للسلطنة وبما يتوافق مع الولاية المناطة وقد أبدت حكومة سلطنة عمان مرونة عاليه في التعاون وتنظيم برنامج الزيارة ليتضمن لقاءات مع مسؤولين معنيين ومن ذوي الإختصاصات وذلك تماشيا مع القرار الصادر في 18 حزيران 2007 والمعتمد دون تصويت المتعلق بمدونة قواعد السلوك لأصحاب الولايات وخاصة المادة رقم 1 من فقرة الديباجة السابعة عشر والتي تحث الدول على التعاون مع الإجراءات الخاصة. </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722F">
        <w:rPr>
          <w:rFonts w:ascii="Times New Roman" w:hAnsi="Times New Roman"/>
          <w:sz w:val="20"/>
          <w:szCs w:val="20"/>
          <w:rtl/>
          <w:lang w:bidi="ar-OM"/>
        </w:rPr>
        <w:t>تؤكد حكومة سلطنة عمان على أهمية البيانات الصحفية والمؤتمرات الصحفية التي يحق للمقرر الخاص الإعلان عنها أو تنظيمها، على أن يكون هذا النشاط الصحفي مهما كانت طبيعته، هي لعكس الإستنتاجات الأولية في ختام الزيارة، وبالتالي وجب تفادي أي جوهر أو مضمون من شأنه أن يظهر في التقرير النهائي، بمعنى ألا يستبق المقرر الخاص التقرير النهائي بإعلانه عن قضايا جوهرية أو ذات مضمون عميق، فالمطلوب منه كان الحديث عن الإستنتاجات الأولية فقط أي عكس القضايا الأولية وليس القضايا التي لها صفات إستنتاجية نهائية.</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722F">
        <w:rPr>
          <w:rFonts w:ascii="Times New Roman" w:hAnsi="Times New Roman"/>
          <w:sz w:val="20"/>
          <w:szCs w:val="20"/>
          <w:rtl/>
          <w:lang w:bidi="ar-OM"/>
        </w:rPr>
        <w:t xml:space="preserve">عليه، تعتبر سلطنة عمان البيان الصحفي الصادر عن المقرر الخاص بالإنتهاك الواضح لمدونة قواعد السلوك لأصحاب الولايات خاصة المادة 13 بفقراتها (أ) و (ب) و (ج) المتعلقة بالتوصيات والإستنتاجات. </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722F">
        <w:rPr>
          <w:rFonts w:ascii="Times New Roman" w:hAnsi="Times New Roman"/>
          <w:sz w:val="20"/>
          <w:szCs w:val="20"/>
          <w:rtl/>
          <w:lang w:bidi="ar-OM"/>
        </w:rPr>
        <w:t xml:space="preserve">إن الإستنتاجات التي وردت في البيان الصحفي للمقرر الخاص في ختام زيارته تضع تساؤلا جديا فيما إذا كان البيان الصحفي قد أعد قبل الزيارة إستنادا إلى ما ظهر به المقرر الخاص حيث أن البيان في قراءته وتحليل مضمونه اعتمد على معلومات تجميعية من أشخاص  ينشرون على وسائل التواصل الإجتماعي من دون التأكد والتحقق من مصداقيتها حيث كان حريا به وهو ساعي إلى الوصول إلى حقيقه الأمر أن يتأكد من هذه المعلومات مع المسؤولين الحكوميين والمؤسسة الوطنية التي إلتقاها بناء على طلبه في جدول الزيارة وعدم الإعتماد على طرف واحد دون الأخر في بناء إستنتاجاته وحكمه، ونشير على سبيل المثال لا الحصر إلى ما جرى من سكرتيرة المقرر الخاص أثناء لقائهم بالمدعي العام حيث وجهت سؤالا يخص دولة أو منطقة أخرى على أنها حدثت في عمان حينما أثارت سؤالا عن إغتصاب النساء في السجون العمانية؟ خلط واضح في المعلومات حيث تراجعت عن سؤالها حينما شعرت بأن الأمر أصبح مضحكا من جميع الحاضرين حتى من كان معها، وهذا يعطي مؤشرا مع الأسف على إستسقاء معلومات مغلوطة والتفاعل معها كأنها حقيقة. </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722F">
        <w:rPr>
          <w:rFonts w:ascii="Times New Roman" w:hAnsi="Times New Roman"/>
          <w:sz w:val="20"/>
          <w:szCs w:val="20"/>
          <w:rtl/>
          <w:lang w:bidi="ar-OM"/>
        </w:rPr>
        <w:t>تؤكد حكومة سلطنة عمان عن إنزعاجها الشديد من قيام المقرر الخاص بإصطحاب عضوين كانا في فريقه دون إعلام بعثة السلطنة كتابيا بأنهم ليسوا من موظفي الأمم المتحدة، حيث أنهما يمثلان منظمات غير حكومية كأعضاء في وفد رسمي، وتعتبر حكومة سلطنة عمان قيام أعضاء من منظمات غير حكومية بمرافقة المقرر الخاص في زيارتة للسلطنة بالإنتهاك الواضح والصارخ لولايتة ولمدونة قواعد السلوك لأصحاب الولايات ولدليل الإجراءات التي تحكم عملهم ولمختلف القرارات ذات الصلة.</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722F">
        <w:rPr>
          <w:rFonts w:ascii="Times New Roman" w:hAnsi="Times New Roman"/>
          <w:sz w:val="20"/>
          <w:szCs w:val="20"/>
          <w:rtl/>
          <w:lang w:bidi="ar-OM"/>
        </w:rPr>
        <w:t xml:space="preserve">وفي هذا السياق، فإن حكومة سلطنة عمان تطالب بتوضيح خطي لهذا الإجراء، وذلك من قبل المقرر الخاص وسكرتارية مجلس حقوق الإنسان على حد سواء. </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722F">
        <w:rPr>
          <w:rFonts w:ascii="Times New Roman" w:hAnsi="Times New Roman"/>
          <w:sz w:val="20"/>
          <w:szCs w:val="20"/>
          <w:rtl/>
          <w:lang w:bidi="ar-OM"/>
        </w:rPr>
        <w:t xml:space="preserve">تعيد حكومة السلطنة التأكيد على قيامها بالتعاون الكامل مع نظام الإجراءات الخاصة، وفي هذه الحالة مع المقرر الخاص المعني بالحق في حرية التجمع السلمي وفي تكوين الجمعيات، وتعرب عن إستغرابها لقيام المقرر الخاص برفض تسهيلات منحتها الدولة ونذكربالخصوص وسائل المواصلات بغية تسهيل مهمته وعدم إرباك جدوله المزدحم، الأمر الذي تسبب في التأخر عن مواعيد مثبتة في البرنامج، وبالرغم من ذلك فقد حاولت وزارة الخارجية أن تتجاوز هذا الخلل، إذ تم إعادة جدولة المواعيد بما فيها مواعيد خارج إطارالعمل </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722F">
        <w:rPr>
          <w:rFonts w:ascii="Times New Roman" w:hAnsi="Times New Roman"/>
          <w:sz w:val="20"/>
          <w:szCs w:val="20"/>
          <w:rtl/>
          <w:lang w:bidi="ar-OM"/>
        </w:rPr>
        <w:t xml:space="preserve">الرسمي وبالتحديد أيام العطل الرسمية والإجازة ومن ضمنها على سبيل المثال لا الحصر طلبت وزارة الخارجية من قيادة شرطة عمان السلطانية أن يلتقوا </w:t>
      </w:r>
    </w:p>
    <w:p w:rsidR="00064E75" w:rsidRPr="002A722F" w:rsidRDefault="00064E75" w:rsidP="002A722F">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722F">
        <w:rPr>
          <w:rFonts w:ascii="Times New Roman" w:hAnsi="Times New Roman"/>
          <w:sz w:val="20"/>
          <w:szCs w:val="20"/>
          <w:rtl/>
          <w:lang w:bidi="ar-OM"/>
        </w:rPr>
        <w:t xml:space="preserve">بالمقرر الخاص يوم الجمعة وهي إجازة رسمية، وفي هذا تعبير واضح لتعاون حكومة سلطنة عمان الكامل ورغبتها في أن تكون نتائج زيارة المقرر الخاص مساهمة عملية وبناءة في إطار إحترام ودعم الأليات الخاصة للإستفادة من نتائج تلك الزياره في توضيح مكامن التطوير الممكنة، بينما قام المقرر الخاص بتلبية دعوات ترفيهية تندرج ضمن إطار اللقاءات الغير بناءه مع أطراف إنحاز لها حيث تم إعتبار هذ الأمر إنحيازا وعدم موضوعية ومهنية وتستغرب حكومة السلطنة قيام المقرر الخاص بإرسال مساعدين إثنين الذين هما لا يمثلان الأمم المتحدة إلى إحدى محافظات السلطنة قبل وصوله هو للبلاد مما يثير تساؤلا حول سبب عدم إعلام الحكومة بوصولهما إلى </w:t>
      </w:r>
      <w:r w:rsidRPr="002A722F">
        <w:rPr>
          <w:rFonts w:ascii="Times New Roman" w:hAnsi="Times New Roman"/>
          <w:sz w:val="20"/>
          <w:szCs w:val="20"/>
          <w:rtl/>
          <w:lang w:bidi="ar-OM"/>
        </w:rPr>
        <w:lastRenderedPageBreak/>
        <w:t xml:space="preserve">العاصمة مسقط كما هو متعارف عليه مع التساؤل حول تركيز المقرر الخاص على إقليم دون غيره وهذا يدعونا إلى الإصرار على ضرورة تمسك المقرر الخاص بالمبادئ التي تحكم عمله بموجب القواعد والإجراءات الخاصة ذات الصلة مع تأكيدنا أيضا على ضرورة توضيح الجهات المقحمة في برنامج الزيارة. وتعرب حكومة السلطنة عن إستغرابها من قيام مساعديه بزيارة كهذه علما بأن السلطنة سجلها واضح ونقي في كل ما يتعلق بحماية وتعزيز حقوق الإنسان وفي هذا إستفسار إضافي موجه للمقرر الخاص وسكرتارية المجلس عن الأهداف التي تكمن وراء عدم إحترام المقرر الخاص لمدونة قواعد السلوك ودليل الإجراءات والقرار المنشئ لولايتة مع يقيننا التام بأنه لا توجد دولة على هذا الكون مثالية في هذا الشأن وبشكل مطلق إما إنها تحاول في الإقتراب من الكمال أو إنها تعمل بما ينسجم وقوانينها وأنظمتها وثقافتها ومرئياتها، لا أن يطبق عليها رؤية أحادية بإعتبارها نموذجا مثاليا ووفقا لرؤيتنا في التعامل مع هذا الشأن فإن السلطنة تواقة وساعية إلى الوصول إلى أفضل الممارسات والنتائج في مجال حقوق الإنسان. </w:t>
      </w:r>
    </w:p>
    <w:p w:rsidR="00064E75" w:rsidRPr="000E0D31" w:rsidRDefault="00064E75" w:rsidP="002A722F">
      <w:pPr>
        <w:pStyle w:val="HChG"/>
        <w:jc w:val="right"/>
        <w:rPr>
          <w:sz w:val="36"/>
          <w:szCs w:val="36"/>
          <w:rtl/>
          <w:lang w:bidi="ar-OM"/>
        </w:rPr>
      </w:pPr>
      <w:r w:rsidRPr="000E0D31">
        <w:rPr>
          <w:sz w:val="36"/>
          <w:szCs w:val="36"/>
          <w:rtl/>
          <w:lang w:bidi="ar-OM"/>
        </w:rPr>
        <w:t>ثالثاً: حول ما جاء في محور السياق السياسي والإقتصادي والاجتماعي والقانوني</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تود سلطنة عمان التوضيح بشأن ما جاء في التقرير حول وصف مجلس الشورى بالهيئة الاستشارية للسلطان وتمتعه بسلطات محدودة في اقتراح التشريعات؛ وهو وصفاً مغايراً للدقة من جانب المقرر الخاص، ذلك أن النظام الأساسي للدولة وتحديداً المواد (58 مكررا 35، 58 مكررا 36، 58 مكرر 37، 58 مكررا 40، 58 مكررا 42، 58 مكررا 44) منحت مجلس الشورى وهو أحد مكونات مجلس عمان صلاحيات تشريعية ورقابية وهذه الصلاحيات تزداد تطوراً من مرحلة إلى أخرى بحكم منهاج التدرج الذي تسنّه سلطنة عمان في كافة ممارساتها السياسية والاقتصادية والاجتماعية.</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عدم الإشارة في التقرير إلى الوسائل الرقابية التي يمارسها مجلس الشورى عن أعمال الحكومة، والتي تتمثل في حق ابداء الرغبات وطلبات الإحاطة والبيان العاجل وحق السؤال وتشكيل لجان تقصي الحقائق وحق الاستجواب، هو خرق لمدونة قواعد السلوك لأصحاب الولايات من خلال عدم السعي إلى تقصي الحقائق والاستناد إلى معلومات موضوعية وموثوقة مستمدة من المصادر ذات ال</w:t>
      </w:r>
      <w:r w:rsidR="00593628">
        <w:rPr>
          <w:rFonts w:ascii="Times New Roman" w:hAnsi="Times New Roman"/>
          <w:sz w:val="20"/>
          <w:szCs w:val="20"/>
          <w:rtl/>
          <w:lang w:bidi="ar-OM"/>
        </w:rPr>
        <w:t>صلة.</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إن أعضاء مجلس عمان (مجلسي الشورى والدولة)، يتمتعون بحرية تامة في المناقشة وطرح الموضوعات أمام المجلس ولجانها، وهم غير مؤاخذين على أية أراء أو أقوال يبدونها (المادة 58 مكرر 23)، علاوة على ذلك  فإنهم يتمتعون بحصانة برلمانية مما تعطيهم مناعة ضد أية إجراءات جزائية إلا بإذن صادر من المجلس، مالم يكن قد شوهد في حالة تلبس بالجريمة (المادة 58 مكرر 23).</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أشار المقرر في تقريره إلى أن السلطة القضائية مستقلة إسمياً، وهي تحت تأثير شديد من السلطة التنفيذية، بدون ذكر نماذج لذلك التأثير، الأمر الذي جاء مخالفاً لرسائل الادعاء التي أشارت إليها المادة 9 من مدونة قواعد السلوك، والتي عبرت صراحة بأن تتضمن البلاغات وصفاً لوقائع الانتهاكات.</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593628">
        <w:rPr>
          <w:rFonts w:ascii="Times New Roman" w:hAnsi="Times New Roman"/>
          <w:sz w:val="20"/>
          <w:szCs w:val="20"/>
          <w:rtl/>
          <w:lang w:bidi="ar-OM"/>
        </w:rPr>
        <w:t>أشار المقرر في تقريره إلى أن السلطنة أصبحت طرفاً في الميثاق العربي لحقوق الإنسان في عام 2004م، وهنا تود حكومة سلطنة عمان أن تصحح بأنها ليست طرفاً في الميثاق العربي لحقوق الإنسان إلى تاريخه.</w:t>
      </w:r>
    </w:p>
    <w:p w:rsidR="00064E75" w:rsidRPr="000E0D31" w:rsidRDefault="00064E75" w:rsidP="00593628">
      <w:pPr>
        <w:pStyle w:val="HChG"/>
        <w:jc w:val="right"/>
        <w:rPr>
          <w:sz w:val="36"/>
          <w:szCs w:val="36"/>
          <w:rtl/>
          <w:lang w:bidi="ar-OM"/>
        </w:rPr>
      </w:pPr>
      <w:r w:rsidRPr="000E0D31">
        <w:rPr>
          <w:sz w:val="36"/>
          <w:szCs w:val="36"/>
          <w:rtl/>
          <w:lang w:bidi="ar-OM"/>
        </w:rPr>
        <w:t>رابعا: حول ما جاء في محور تحديات ممارسة الحق في حرية التجمع السلمي</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ذكر المقرر في تقريره بأن التجمع السلمي ليس حقاً معترفاً به للجميع، وفي بلد يشكل العمال المهاجرون نسبة كبيرة من سكانه؛ وهنا تؤكد سلطنة عمان بأن كافة العمال الذين يعملون بالسلطنة ليسوا مهاجرين، وإنما هم قوى عاملة وافدة تربطهم عقود عمل محددة المدة مع المؤسسات التي يعملون بها.</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كما تؤكد السلطنة بأن كافة القوى العاملة سواء العمانيين منهم أو الوافدين لهم الحق في الإنضمام إلى النقابات العمالية.</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أشار المقرر في تقريره بأن الإطار القانوني يفسح المجال أمام تجريم ممارسة الحريات الأساسية بما فيها الحق في حرية التجمع السلمي ويفتح الباب أمام المضايقات القضائية والاضطهاد وترهيب الأفراد الذين يمارسون حقوقهم بطريقة سلمية، وأفعال التشهير بجلالة السلطان أو انتقاده علناً؛ وهنا كان حري بالمقرر أن يتسم الدقة في التفريق بين حرية التجمع السلمي وحرية التعبير، إذ أن ما أشار إليه هو ممارسات تدخل ضمن التعبير عن الرأي، وحرية التعبير ليست عامة ومطلقة خاصة إذا تعدّت على حريات وخصوصيات الآخرين.</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 xml:space="preserve">كما أشار المقرر إلى أن بعض القوانين العمانية وبخاصة القوانين المنظمة للتجمع السلمي، جاءت ذات صياغة مبهمة وعرضة لإساءة استخدامها من قبل السلطات؛ إلا أن سلطنة عمان تؤكد بأن الإطار القانوني له نظم ممارسة الحريات الأساسية، ويأتي هذا التنظيم لتوفير الضمانات الأساسية لبقية الناس حيث أن القانون يعاقب بالسجن </w:t>
      </w:r>
      <w:r w:rsidRPr="00593628">
        <w:rPr>
          <w:rFonts w:ascii="Times New Roman" w:hAnsi="Times New Roman"/>
          <w:sz w:val="20"/>
          <w:szCs w:val="20"/>
          <w:rtl/>
          <w:lang w:bidi="ar-OM"/>
        </w:rPr>
        <w:lastRenderedPageBreak/>
        <w:t>أو بغرامات محددة، وذلك من يقدم على إقلاق الراحة العامة أو الطمأنينة بالصياح والضوضاء، أو استعمال آلة يمكن أن تزعج الغير، وغيرها من الممارسات التي تخرج عن إطار التجمع السلمي أو عن حرية التعبير.</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إن القانون العماني لا يجيز العلاقات المثلية الجنسية، نظراً لتنافي هذا الأمر مع الديانات السماوية وعادات المجتمع وتقاليده.</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وإذ تستنكر السلطنة أن يتم الإشارة في التقرير إلى ممارسات يرفضها الإنسان العماني، وحيث أن لكل مجتمع عاداته وثقافاته؛ عليه، فإن الاعتراف بعادات وثقافات الآخر واحترامها والتعامل معها هو مبدأ ديمقراطي أصيل.</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زعم التقرير بأن للسلطات العمانية صلاحيات واسعة لرصد أنشطة الشعب، وأن الأجهزة الأمنية تقوم باستدعاء من وصفهم بالناشطين الحقوقيين وإثارة الرعب في نفوسهم؛ وهنا وجب التنويه بأن السلطات تعمل وفق الصلاحيات المحددة التي كفلتها القوانين والأنظمة، وبالتالي فإن الأجهزة الأمنية تتخذ الإجراءات القانونية في حال رصد أي نشاطات مخالفة للقانون، كما يُتاح للمتهم التظلم تجاه أية إجراءات يرى بأنها مخالفة للقوانين المعمول بها.</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وتؤكد سلطنة عمان بأن الحكومة تتقبل النقد ولا تلاحق المواطنيين بمجرد إدلائهم بآرائهم وإلقاء التهم جزافاً دون التحري أولاً عن مصداقية الحدث ومدى خرقه للقانون.</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 xml:space="preserve">تطرق المقرر في تقريره إلى نقاشاته الموسعة مع الجهات الفاعلة في المجتمع المدني والسلطات، إذ أظهرت تلك النقاشات حسب ما يصف بأنه شاغلاً طاغياً بحفظ السلم والنظام والاستقرار في عمان إلى درجة السطوة المبالغ فيها؛ وهنا وجب التنوية بأن التقرير لم يشر إلى الجهات الفاعلة في المجتمع المدني ولا إلى حالات محددة ولا إلى فترة زمنية واضحة، ولكنه استخدم تعبيراً شاملاً وغير دقيق، وهو ما يعد خرقاً للمبادئ العامة للسلوك التي جاءت في المادة 3 من مدونة قواعد السلوك، والتي أشارت إلى أن ممارسة أصحاب الولايات لمهامهم لابد أن تكون عن </w:t>
      </w:r>
      <w:r w:rsidR="00593628">
        <w:rPr>
          <w:rFonts w:ascii="Times New Roman" w:hAnsi="Times New Roman"/>
          <w:sz w:val="20"/>
          <w:szCs w:val="20"/>
          <w:rtl/>
          <w:lang w:bidi="ar-OM"/>
        </w:rPr>
        <w:t>طريق تقييم مهني ومحايد للوقائع.</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ورد في التقرير عدد من الادعاءات المغلوطة بحق سلطنة عمان، مثل الاختطاف والتعذيب والتهديد؛ وهو أمر مناقض للواقع تماماً؛ إذ تؤكد سلطنة عمان على أهمية احترام ضمانات المحاكمة العادلة للمتهم قبل التحقيق وأثناء التحقيق وما بعد إصدار الحكم، حيث أن هذه الضمانات مكفولة بموجب النظام الأساسي للدولة في مواده 18 – 25 وكذلك في قانون الإجراءات الجزائية وكافة القوانين ذات الصلة.</w:t>
      </w:r>
    </w:p>
    <w:p w:rsidR="00064E75" w:rsidRPr="00593628" w:rsidRDefault="00064E75" w:rsidP="00593628">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593628">
        <w:rPr>
          <w:rFonts w:ascii="Times New Roman" w:hAnsi="Times New Roman"/>
          <w:sz w:val="20"/>
          <w:szCs w:val="20"/>
          <w:rtl/>
          <w:lang w:bidi="ar-OM"/>
        </w:rPr>
        <w:t>أشار المقرر بأنه يساوره القلق من أن الاعتقالات والملاحقات بسبب جرائم التشهير بجلالة السلطان والتجمع غير المشروع ومحاولة الإطاحة بالحكومة لا تستخدم لمعاقبة الأنشطة الإجرامية الفعلية، وإنما لقمع الناشطين الداعيين إلى إجراءات الإصلاحات وتعزيز حقوق الإنسان؛ وهنا تنفي سلطنة عمان بشأن ما ذُكر جملة وتفصيلا، حيث أن ما تقوم به جهات انفاذ القانون في هذا الشأن لا يخرج عن القوانين والأنظمة التي تخولها بذلك، ومتى ما كان هناك تجاوزا لهذه القوانين، فإن الأجهزة المختصة هي المسؤولة عن التحقيق في هذه التجاوزات إن وجدت.</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وصف المقرر في تقريره بأن السلطات تقوم بالتضييق على أصحاب المبادرات الثقافية التي تعقد في الأماكن العامة؛ وهنا توضح سلطنة عمان بأن الحكومة أوجدت عدد من المؤسسات والجمعيات سواء الرسمية منها أو الأهلية، لإقامة الأنشطة الثقافية، وعليه، فإنه ينبغي الحصول على التراخيص المطلوبة من جهات الاختصاص لإقامة هذه الأنشطة.</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سرد المقرر في تقريره حديث بعض الأشخاص الذين التقى بهم خلال زيارته للسلطنة بشأن أحداث 2011م، حيث تضمن حديثهم وصفاً مبالغاً ومحاولتهم توجيه التهم إلى الحكومة دون أن يتضمن التقرير وجهة نظر الحكومة تجاه تلك الأحداث، الأمر الذي يفقد التقرير مصداقيته وحياديته.</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وفي هذا السياق، تؤكد سلطنة عمان أن ما شهدته خلال تلك الفترة وما صاحبها من شغب وتخريب للممتلكات العامة، حتم على الجهات المعنية اتخاذ ما يلزم لإعادة الهدوء والسكينة والطمأنينة للمجتمع، كما تؤكد سلطنة عمان أيضاً بأن جميع الأشخاص الذين تم التحفظ عليهم في تلك الأحداث، قاموا بأعمال تجرمها القوانين العمانية.</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وبالرغم من وقوعهم تحت طائلة القانون وصدور أحكام قضائية بحقهم، إلا أنهم تشرفوا جميعاً بالعفو السامي من لدن حضرة صاحب الجلالة السلطان المعظم حفظه الله ورعاه، لمنحهم فرصة لتصحيح سلوكياتهم.</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أشار المقرر إلى اشتراكه في نداء عاجل وجّه إلى سلطنة عمان بتاريخ 21 يونيو 2012م، بشأن اعتقال الأشخاص الثلاثة الذين ذهبوا إلى أحد حقول النفط في البلاد لرصد إضراب، وتتفق سلطنة عمان مع ما ذكره المقرر الخاص في تقريره بأن حقول النفط تعتبر منشئات حيوية يعتمد عليها الاقتصاد.</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وإذ تؤكد سلطنة عمان بأن الأفعال التي قاموا به هؤلاء الأشخاص تعد أفعالاً مجرمة قانوناً، الأمر الذي استوجب معه اتخاذ الإجراءات القانونية بحقهم.</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تطرق المقرر في تقريره بقيام السلطات في سلطنة عمان بالقبض على الناشطين في شبكة الإنترنت بسبب تعليقاتهم على مواقع التواصل الاجتماعي وذلك بعد القبض على الأشخاص الثلاثة في حادثة المنشئات النفطية؛ وهنا ننوه بأن الفئة التي ذكرها التقرير، هي التي صدر بحقها تهم الإساءة، وأن الكتابات المشار إليها في التقرير كانت تعدي على حقوق الاخرين بالإساءة، ولم تكن تعبيراً عن الرأي.</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lastRenderedPageBreak/>
        <w:t>وإذ تؤكد سلطنة عمان مجدداً على ضرورة توفير ضمانات المحاكمة العادلة للمتهم قبل التحقيق وأثناء التحقيق وما بعد إصدار الحكم، كون هذه الضمانات مكفولة بموجب النظام الأساسي للدولة والقوانين ذات الصلة.</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ذكر المقرر في تقريره إلى الاحتجاجات التي وقعت في لوى، واعتقال السلطات لعدد من الأشخاص ومن ضمنهم الدكتور طالب المعمري؛ وهنا تؤكد سلطنة عمان بأن الجهات المعنية قامت بإتخاذ الإجراءات القانونية بحقهم وهم في حالة تلبس بسبب ارتكابهم لأفعال يجرمها القانون.</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بشأن ما وصفه المقرر في تقريره بأن السلطات العمانية تقوم بالتضييق على استخدام تقنية المعلومات والاتصالات وقرصنة الحسابات وحجب البرامج الأخرى كسكايب وتطبيق واتسب؛ تود سلطنة عمان التنويه بأن هناك جهات متخصصة رسمية وهي هيئة تنظيم الاتصالات وهيئة تقنية المعلومات، وهي من تقوم بتنظيم وتوفير هذه الخدمات والاشراف عليها في إطار القوانين السارية والحريات المنصوص عليها في النظام الأساسي للدولة.</w:t>
      </w:r>
    </w:p>
    <w:p w:rsidR="00064E75" w:rsidRPr="000E0D31" w:rsidRDefault="00064E75" w:rsidP="002A48F2">
      <w:pPr>
        <w:pStyle w:val="HChG"/>
        <w:jc w:val="right"/>
        <w:rPr>
          <w:sz w:val="36"/>
          <w:szCs w:val="36"/>
          <w:rtl/>
          <w:lang w:bidi="ar-OM"/>
        </w:rPr>
      </w:pPr>
      <w:r w:rsidRPr="000E0D31">
        <w:rPr>
          <w:sz w:val="36"/>
          <w:szCs w:val="36"/>
          <w:rtl/>
          <w:lang w:bidi="ar-OM"/>
        </w:rPr>
        <w:t>خامسا: حول ما جاء في محور الحق في حرية تكوين الجمعيات</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48F2">
        <w:rPr>
          <w:rFonts w:ascii="Times New Roman" w:hAnsi="Times New Roman"/>
          <w:sz w:val="20"/>
          <w:szCs w:val="20"/>
          <w:rtl/>
          <w:lang w:bidi="ar-OM"/>
        </w:rPr>
        <w:t>تؤكد سلطنة عمان بأن وزارة التنمية الاجتماعية هي الجهة المختصة باستلام طلبات تأسيس الجمعيات الأهلية وأندية الجاليات بكافة أنواعها ودراستها للاستيفاء بما يلزم طبقاً لقانون الجمعيات الأهلية وأندية الجاليات الصادر بالمرسوم السلطاني رقم (14/2000).</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48F2">
        <w:rPr>
          <w:rFonts w:ascii="Times New Roman" w:hAnsi="Times New Roman"/>
          <w:sz w:val="20"/>
          <w:szCs w:val="20"/>
          <w:rtl/>
          <w:lang w:bidi="ar-OM"/>
        </w:rPr>
        <w:t>وتعمل وزارة التنمية الاجتماعية في المرحلة الحالية على اعداد مشروع قانون جديد للجمعيات والمؤسسات الأهلية والذي ستتناول من خلاله تعديل وإضافة أحكام تعكس واقع العمل المجتمعي والأهلي ومتطلباتهما وبما ينسجم مع تطور المجتمع والحياة الكريمة في سلطنة عمان.</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 xml:space="preserve">بشأن الجمعيات والأحزاب والمنظمات المجرمة بموجب المادة 134 من قانون الجزاء؛ هي تلك الجمعيات ذات الأهداف المناهضة للنظم الأساسية السياسية أو الاجتماعية أو الاقتصادية في سلطنة عمان، وليست الجمعيات ذات الأهداف الانسانية السلمية التي تسعى إلى التطوير بالطرق القانونية. </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 xml:space="preserve">تؤكد سلطنة عمان أنه بإمكان أي مهتم في مجال حقوق الإنسان الانضمام إلى مؤسسات المجتمع المدني، التي تعد شريك بناء مع الحكومة في مسيرة النهضة العمانية. </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48F2">
        <w:rPr>
          <w:rFonts w:ascii="Times New Roman" w:hAnsi="Times New Roman"/>
          <w:sz w:val="20"/>
          <w:szCs w:val="20"/>
          <w:rtl/>
          <w:lang w:bidi="ar-OM"/>
        </w:rPr>
        <w:t xml:space="preserve">وفي هذا الجانب، فإن مبدأ التدرج الذي انتهجته سلطنة عمان في سياق ممارسة الحقوق السياسية والاقتصادية والاجتماعية، وقيامها في ذات الصدد بنشر أهمية </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2A48F2">
        <w:rPr>
          <w:rFonts w:ascii="Times New Roman" w:hAnsi="Times New Roman"/>
          <w:sz w:val="20"/>
          <w:szCs w:val="20"/>
          <w:rtl/>
          <w:lang w:bidi="ar-OM"/>
        </w:rPr>
        <w:t>الدور الذي تقوم به مؤسسات المجتمع المدني، إنما ساهم بفعالية وبشكل واضح وملموس في بناء وتعزيز قدرة المجتمع على المساهمة في رسم السياسات والقرارات وتحمّل المسؤولية، بما يمضي بمسيرة التنمية قدماً مع الحكومة. أعرب المقرر في ختام هذا المحور، عن قلق بالغ إزاء عدم إمكانية الناشطين في سلطنة عمان على تكوين الجمعيات بحرية على شبكة الإنترنت؛ إلا أن هناك عدد من المواقع على شبكات الانترنت الغير مرخص لها قانونيا لم يتم إغلاقها أو مضايقتها وهي تعمل إلى تاريخ كتابة هذا التعقيب، وتسعى الحكومة إلى حثها بتصحيح وضعها القانوني.</w:t>
      </w:r>
    </w:p>
    <w:p w:rsidR="00064E75" w:rsidRPr="002A48F2"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2A48F2">
        <w:rPr>
          <w:rFonts w:ascii="Times New Roman" w:hAnsi="Times New Roman"/>
          <w:sz w:val="20"/>
          <w:szCs w:val="20"/>
          <w:rtl/>
          <w:lang w:bidi="ar-OM"/>
        </w:rPr>
        <w:t xml:space="preserve">أما بالنسبة لسجن بعض المدونين والكتّاب حسب ما أشار إليه المقرر؛ فقد كان ذلك بسبب تعدّيهم على حريات الاخرين وقد صدرت ضدهم أحكام بذلك. </w:t>
      </w:r>
    </w:p>
    <w:p w:rsidR="00064E75" w:rsidRPr="000E0D31" w:rsidRDefault="00064E75" w:rsidP="002A48F2">
      <w:pPr>
        <w:pStyle w:val="HChG"/>
        <w:jc w:val="right"/>
        <w:rPr>
          <w:sz w:val="36"/>
          <w:szCs w:val="36"/>
          <w:rtl/>
          <w:lang w:bidi="ar-OM"/>
        </w:rPr>
      </w:pPr>
      <w:r w:rsidRPr="000E0D31">
        <w:rPr>
          <w:sz w:val="36"/>
          <w:szCs w:val="36"/>
          <w:rtl/>
          <w:lang w:bidi="ar-OM"/>
        </w:rPr>
        <w:t>سادساً: حول ما جاء في محور اللجنة الوطنية لحقوق الإنسان</w:t>
      </w:r>
    </w:p>
    <w:p w:rsidR="00064E75" w:rsidRPr="000910E0"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rtl/>
          <w:lang w:bidi="ar-OM"/>
        </w:rPr>
      </w:pPr>
      <w:r w:rsidRPr="000910E0">
        <w:rPr>
          <w:rFonts w:ascii="Times New Roman" w:hAnsi="Times New Roman"/>
          <w:sz w:val="20"/>
          <w:szCs w:val="20"/>
          <w:rtl/>
          <w:lang w:bidi="ar-OM"/>
        </w:rPr>
        <w:t>تقوم اللجنة الوطنية لحقوق الإنسان بسلطنة عمان بجهود ملموسة في سبيل تحقيق التصنيف أ ، وتكييفها مع مبادئ باريس، وذلك من خلال حلقات العمل التوعوية وكذلك الدورات التدريبية التي قامت بها اللجنة الوطنية بالتعاون مع المؤسسات الإقليمية والدولية المعنية في هذا الشأن، والتي استهدفت من خلالها شرائح المجتمع المختلفة بأفرادها ومؤسساتها.</w:t>
      </w:r>
    </w:p>
    <w:p w:rsidR="00064E75" w:rsidRPr="000E0D31" w:rsidRDefault="00064E75" w:rsidP="002A48F2">
      <w:pPr>
        <w:pStyle w:val="HChG"/>
        <w:jc w:val="right"/>
        <w:rPr>
          <w:sz w:val="36"/>
          <w:szCs w:val="36"/>
          <w:rtl/>
          <w:lang w:bidi="ar-OM"/>
        </w:rPr>
      </w:pPr>
      <w:r w:rsidRPr="000E0D31">
        <w:rPr>
          <w:sz w:val="36"/>
          <w:szCs w:val="36"/>
          <w:rtl/>
          <w:lang w:bidi="ar-OM"/>
        </w:rPr>
        <w:t>سابعاً: حول ما جاء في أنشطة المساعدة للمكتب الإقليمي لمفوضية الأمم المتحدة السامية</w:t>
      </w:r>
    </w:p>
    <w:p w:rsidR="00064E75" w:rsidRPr="000910E0"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0910E0">
        <w:rPr>
          <w:rFonts w:ascii="Times New Roman" w:hAnsi="Times New Roman"/>
          <w:sz w:val="20"/>
          <w:szCs w:val="20"/>
          <w:rtl/>
          <w:lang w:bidi="ar-OM"/>
        </w:rPr>
        <w:t>أن سلطنة عمان تؤكد على تعاونها الوثيق والمستمر مع كافة المكاتب والهيئات الإقليمية والدولية ذات الصلة، من خلال إقامة العديد من الأنشطة والبرامج في البلاد، مما ساهم في بناء وتعزيز القدرات للعاملين لديها.</w:t>
      </w:r>
    </w:p>
    <w:p w:rsidR="00064E75" w:rsidRPr="000910E0" w:rsidRDefault="00064E75" w:rsidP="002A48F2">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0910E0">
        <w:rPr>
          <w:rFonts w:ascii="Times New Roman" w:hAnsi="Times New Roman"/>
          <w:sz w:val="20"/>
          <w:szCs w:val="20"/>
          <w:rtl/>
          <w:lang w:bidi="ar-OM"/>
        </w:rPr>
        <w:t>كما ترحب سلطنة عمان بالمشاركة الإيجابية للمعنيين لديها في المؤتمرات والندوات وحلقات العمل الإقليمية والدولية التي تقام في كافة المجالات، ووفقاً للإمكانيات المتاحة.</w:t>
      </w:r>
    </w:p>
    <w:p w:rsidR="00064E75" w:rsidRPr="002F0888" w:rsidRDefault="00064E75" w:rsidP="00A72728">
      <w:pPr>
        <w:pStyle w:val="HChG"/>
        <w:jc w:val="right"/>
        <w:rPr>
          <w:sz w:val="36"/>
          <w:szCs w:val="36"/>
          <w:rtl/>
          <w:lang w:bidi="ar-OM"/>
        </w:rPr>
      </w:pPr>
      <w:r w:rsidRPr="002F0888">
        <w:rPr>
          <w:sz w:val="36"/>
          <w:szCs w:val="36"/>
          <w:rtl/>
          <w:lang w:bidi="ar-OM"/>
        </w:rPr>
        <w:lastRenderedPageBreak/>
        <w:t>ثامناً: حول ما جاء في الخاتمة والتوصيات</w:t>
      </w:r>
    </w:p>
    <w:p w:rsidR="001779BA" w:rsidRPr="002F0888" w:rsidRDefault="00064E75" w:rsidP="006701E0">
      <w:pPr>
        <w:pStyle w:val="ListParagraph"/>
        <w:numPr>
          <w:ilvl w:val="1"/>
          <w:numId w:val="10"/>
        </w:numPr>
        <w:tabs>
          <w:tab w:val="right" w:pos="900"/>
          <w:tab w:val="right" w:pos="8505"/>
        </w:tabs>
        <w:bidi/>
        <w:spacing w:line="240" w:lineRule="auto"/>
        <w:ind w:left="992" w:right="1134" w:hanging="272"/>
        <w:contextualSpacing w:val="0"/>
        <w:jc w:val="both"/>
        <w:rPr>
          <w:rFonts w:ascii="Times New Roman" w:hAnsi="Times New Roman" w:cs="Times New Roman"/>
          <w:sz w:val="24"/>
          <w:szCs w:val="24"/>
          <w:lang w:bidi="ar-OM"/>
        </w:rPr>
      </w:pPr>
      <w:r w:rsidRPr="002F0888">
        <w:rPr>
          <w:rFonts w:ascii="Times New Roman" w:hAnsi="Times New Roman" w:cs="Times New Roman"/>
          <w:bCs/>
          <w:sz w:val="24"/>
          <w:szCs w:val="24"/>
          <w:rtl/>
          <w:lang w:bidi="ar-OM"/>
        </w:rPr>
        <w:t>التوصية بشأن الإسراع في التصديق على العهد الدولي الخاص بالحقوق الاقتصادية والاجتماعية والثقافية وعلى العهد الدولي الخاص بالحقوق بالحقوق المدنية والسياسية.</w:t>
      </w:r>
    </w:p>
    <w:p w:rsidR="00064E75" w:rsidRPr="00A72728" w:rsidRDefault="00064E75" w:rsidP="006701E0">
      <w:pPr>
        <w:pStyle w:val="ListParagraph"/>
        <w:numPr>
          <w:ilvl w:val="0"/>
          <w:numId w:val="8"/>
        </w:numPr>
        <w:bidi/>
        <w:spacing w:after="120" w:line="240" w:lineRule="atLeast"/>
        <w:ind w:left="1701" w:right="1134" w:hanging="170"/>
        <w:contextualSpacing w:val="0"/>
        <w:jc w:val="both"/>
        <w:rPr>
          <w:rFonts w:ascii="Times New Roman" w:hAnsi="Times New Roman" w:cs="Times New Roman"/>
          <w:b/>
          <w:bCs/>
          <w:sz w:val="20"/>
          <w:szCs w:val="20"/>
          <w:lang w:bidi="ar-OM"/>
        </w:rPr>
      </w:pPr>
      <w:r w:rsidRPr="00A72728">
        <w:rPr>
          <w:rFonts w:ascii="Times New Roman" w:hAnsi="Times New Roman" w:cs="Times New Roman"/>
          <w:sz w:val="20"/>
          <w:szCs w:val="20"/>
          <w:rtl/>
          <w:lang w:bidi="ar-OM"/>
        </w:rPr>
        <w:t>إن هذا الموضوع لازال قيد الدراسة، وعلى حسب ما ورد في النظام الأساسي للدولة يجب أن يتم تمريره على الجهات المختصة لدراسته دراسة وافية، علماً أن سلطنة عمان قد سبق وأن قبلت بتوصية الانضمام في إطار الاستعراض الدوري الشامل لحقوق الإنسان أمام مجلس حقوق الإنسان التي تمت في جنيف عام 2011م.</w:t>
      </w:r>
    </w:p>
    <w:p w:rsidR="00064E75" w:rsidRPr="00876A16"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8"/>
          <w:szCs w:val="28"/>
          <w:lang w:bidi="ar-OM"/>
        </w:rPr>
      </w:pPr>
      <w:r w:rsidRPr="00876A16">
        <w:rPr>
          <w:rFonts w:ascii="Times New Roman" w:hAnsi="Times New Roman" w:cs="Times New Roman"/>
          <w:b/>
          <w:bCs/>
          <w:sz w:val="28"/>
          <w:szCs w:val="28"/>
          <w:rtl/>
          <w:lang w:bidi="ar-OM"/>
        </w:rPr>
        <w:t>التوصية بشأن سحب جميع التحفظات القائمة على معاهدات حقوق الإنسان من أجل بلوغ التمتع الكامل بحقوق الإنسان لكل فرد في سلطنة عمان.</w:t>
      </w:r>
    </w:p>
    <w:p w:rsidR="00064E75" w:rsidRPr="00A72728" w:rsidRDefault="00064E75" w:rsidP="00A72728">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A72728">
        <w:rPr>
          <w:rFonts w:ascii="Times New Roman" w:hAnsi="Times New Roman" w:cs="Times New Roman"/>
          <w:sz w:val="20"/>
          <w:szCs w:val="20"/>
          <w:rtl/>
          <w:lang w:bidi="ar-OM"/>
        </w:rPr>
        <w:t xml:space="preserve">إن سلطنة عمان وفي سياق سياسة التدرج التي تنتهجها، هي الأقدر على اتخاذ قرارها في هذا الشأن بالشراكة مع مؤسساتها وبما ينسجم مع ثقافتها وتطورها. </w:t>
      </w:r>
    </w:p>
    <w:p w:rsidR="00064E75" w:rsidRPr="00876A16"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8"/>
          <w:szCs w:val="28"/>
          <w:lang w:bidi="ar-OM"/>
        </w:rPr>
      </w:pPr>
      <w:r w:rsidRPr="00876A16">
        <w:rPr>
          <w:rFonts w:ascii="Times New Roman" w:hAnsi="Times New Roman" w:cs="Times New Roman"/>
          <w:b/>
          <w:bCs/>
          <w:sz w:val="28"/>
          <w:szCs w:val="28"/>
          <w:rtl/>
          <w:lang w:bidi="ar-OM"/>
        </w:rPr>
        <w:t>التوصية بشأن ضمان تأدية الحق في حرية التجمع السلمي وتكوين الجمعيات في القانون وفي الممارسة، دوراً هاما في بروز نظم ديمقراطية فعالة والحفاظ عليها مثل قنوات الحوار، والتعددية، والتسامح والانفتاح، تحترم فيها الآراء أو المعتقدات الأقلية أو المخالفة.</w:t>
      </w:r>
    </w:p>
    <w:p w:rsidR="00064E75" w:rsidRPr="00A72728" w:rsidRDefault="00064E75" w:rsidP="000910E0">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A72728">
        <w:rPr>
          <w:rFonts w:ascii="Times New Roman" w:hAnsi="Times New Roman" w:cs="Times New Roman"/>
          <w:sz w:val="20"/>
          <w:szCs w:val="20"/>
          <w:rtl/>
          <w:lang w:bidi="ar-OM"/>
        </w:rPr>
        <w:t>تؤكد سلطنة عمان بأن قوانين الدولة وأنظمتها كفلت لكل عماني التعبير عن رأية والمشاركة بأفكاره البناءة في تعزيز مسيرة التطور التي تشهدها البلاد في شتى الميادين، والسلطنة تؤمن دائماً بأهمية تعدد الآراء والأفكار وعدم مصادرة الفكر، لأن في ذلك دليلاً على قوة المجتمع، وعلى قدرته على الاستفادة من هذه الآراء والأفكار، بما يخدم تطلعاته إلى مستقبل أفضل وحياة أسعد وأجمل، غير أن حرية التعبير والديمقراطية في المجتمع العماني، لا تعني بحال من الأحوال قيام أي طرف باحتكار الرأي أو فرضه ومصادرة حرية الآخرين في التعبير عن آرائهم.</w:t>
      </w:r>
    </w:p>
    <w:p w:rsidR="00064E75" w:rsidRPr="00876A16" w:rsidRDefault="00064E75" w:rsidP="007D4ECA">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8"/>
          <w:szCs w:val="28"/>
          <w:lang w:bidi="ar-OM"/>
        </w:rPr>
      </w:pPr>
      <w:r w:rsidRPr="00876A16">
        <w:rPr>
          <w:rFonts w:ascii="Times New Roman" w:hAnsi="Times New Roman" w:cs="Times New Roman"/>
          <w:b/>
          <w:bCs/>
          <w:sz w:val="28"/>
          <w:szCs w:val="28"/>
          <w:rtl/>
          <w:lang w:bidi="ar-OM"/>
        </w:rPr>
        <w:t>التوصية بشأن ضمان بيئة مواتية وآمنه لكل شخص يمارس أو يسعى إلى ممارسة حقه في التجمع السلمي وتكوين الجمعيات، وإلغاء أحكام القانون التي تجرم المثلية الجنسية.</w:t>
      </w:r>
    </w:p>
    <w:p w:rsidR="00064E75" w:rsidRPr="00A72728" w:rsidRDefault="00064E75" w:rsidP="00F86666">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rtl/>
          <w:lang w:bidi="ar-OM"/>
        </w:rPr>
      </w:pPr>
      <w:r w:rsidRPr="00A72728">
        <w:rPr>
          <w:rFonts w:ascii="Times New Roman" w:hAnsi="Times New Roman" w:cs="Times New Roman"/>
          <w:sz w:val="20"/>
          <w:szCs w:val="20"/>
          <w:rtl/>
          <w:lang w:bidi="ar-OM"/>
        </w:rPr>
        <w:t>يوجد قانون خاص ينظم آلية تنظيم الجمعيات في السلطنة، تحت مسمى " قانون الجمعيات الأهلية "، إلا أن السلطنة كما سبق وأن ذكرعاكفة على إعداد قانون حديث يأخذ في الاعتبار مستجدات ومتطلبات العصر.</w:t>
      </w:r>
    </w:p>
    <w:p w:rsidR="00064E75" w:rsidRPr="00F86666" w:rsidRDefault="00064E75" w:rsidP="00F86666">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F86666">
        <w:rPr>
          <w:rFonts w:ascii="Times New Roman" w:hAnsi="Times New Roman" w:cs="Times New Roman"/>
          <w:sz w:val="20"/>
          <w:szCs w:val="20"/>
          <w:rtl/>
          <w:lang w:bidi="ar-OM"/>
        </w:rPr>
        <w:t>أما بالنسبة لقانون الجزاء العماني الذي يجرم المثلية، فهو يجرمه انطلاقاً من تعاليم الدين الإسلامي الحنيف.</w:t>
      </w:r>
      <w:r w:rsidRPr="00F86666">
        <w:rPr>
          <w:rFonts w:ascii="Times New Roman" w:hAnsi="Times New Roman" w:cs="Times New Roman"/>
          <w:sz w:val="20"/>
          <w:szCs w:val="20"/>
          <w:lang w:bidi="ar-OM"/>
        </w:rPr>
        <w:t xml:space="preserve"> </w:t>
      </w:r>
    </w:p>
    <w:p w:rsidR="00064E75" w:rsidRPr="00F86666"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F86666">
        <w:rPr>
          <w:rFonts w:ascii="Times New Roman" w:hAnsi="Times New Roman" w:cs="Times New Roman"/>
          <w:b/>
          <w:bCs/>
          <w:sz w:val="24"/>
          <w:szCs w:val="24"/>
          <w:rtl/>
          <w:lang w:bidi="ar-OM"/>
        </w:rPr>
        <w:t xml:space="preserve">التوصية بشأن ضمان الامتناع </w:t>
      </w:r>
      <w:r w:rsidRPr="000910E0">
        <w:rPr>
          <w:rFonts w:ascii="Times New Roman" w:hAnsi="Times New Roman" w:cs="Times New Roman"/>
          <w:b/>
          <w:bCs/>
          <w:sz w:val="28"/>
          <w:szCs w:val="28"/>
          <w:rtl/>
          <w:lang w:bidi="ar-OM"/>
        </w:rPr>
        <w:t>عن</w:t>
      </w:r>
      <w:r w:rsidRPr="00F86666">
        <w:rPr>
          <w:rFonts w:ascii="Times New Roman" w:hAnsi="Times New Roman" w:cs="Times New Roman"/>
          <w:b/>
          <w:bCs/>
          <w:sz w:val="24"/>
          <w:szCs w:val="24"/>
          <w:rtl/>
          <w:lang w:bidi="ar-OM"/>
        </w:rPr>
        <w:t xml:space="preserve"> تجريم أي شخص بسبب ممارسته للحق في حرية التجمع السلمي وتكوين الجمعيات، وألا يتعرض للتهديد أو استخدام العنف أو المضايقة أو الاضطهاد أو الترهيب أو الأعمال النتقامية.</w:t>
      </w:r>
    </w:p>
    <w:p w:rsidR="00064E75" w:rsidRPr="00F86666" w:rsidRDefault="00064E75" w:rsidP="00F86666">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F86666">
        <w:rPr>
          <w:rFonts w:ascii="Times New Roman" w:hAnsi="Times New Roman" w:cs="Times New Roman"/>
          <w:sz w:val="20"/>
          <w:szCs w:val="20"/>
          <w:rtl/>
          <w:lang w:bidi="ar-OM"/>
        </w:rPr>
        <w:t>إن المادة 32 من النظام الأساسي للدولة نصت على أن للمواطنين حق الاجتماع في حدود القانون، وأن القانون الحالي المنظم لهذه الحالة يهدف إلى حماية المجتمع بجميع أفراده ومؤسساته وعدم تعريضهم للخطر، إذ أن الحرية في التجمهر يجب أن لا تتعارض مع حرية الآخرين بشعورهم بالأمن والطمأنينة والأمان.</w:t>
      </w:r>
    </w:p>
    <w:p w:rsidR="00064E75" w:rsidRPr="00715DBA" w:rsidRDefault="00064E75" w:rsidP="00715DBA">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rtl/>
          <w:lang w:bidi="ar-OM"/>
        </w:rPr>
      </w:pPr>
      <w:r w:rsidRPr="00715DBA">
        <w:rPr>
          <w:rFonts w:ascii="Times New Roman" w:hAnsi="Times New Roman" w:cs="Times New Roman"/>
          <w:sz w:val="20"/>
          <w:szCs w:val="20"/>
          <w:rtl/>
          <w:lang w:bidi="ar-OM"/>
        </w:rPr>
        <w:t>أما ما يتعلق بأعمال التهديد أو استخدام العنف أو المضايقة أو الاضطهاد أو الأعمال الانتقامية، فإن النظام الأساسي للدولة وقانون الجزاء العماني منع كافة أشكال التعذيب (المعنوي أو المادي)، وكفل حقوق الأفراد وحفظ كرامة الإنسان بموجب المواد (160، و161، و163، و163 مكرر، و165، و166) من قانون الجزاء، والمواد (41، و42، و44، و45، و49، و50، و51، و58، و61، و62) من قانون الإجراءات الجزائية.</w:t>
      </w:r>
    </w:p>
    <w:p w:rsidR="00064E75" w:rsidRPr="00715DBA"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rtl/>
          <w:lang w:bidi="ar-OM"/>
        </w:rPr>
      </w:pPr>
      <w:r w:rsidRPr="00715DBA">
        <w:rPr>
          <w:rFonts w:ascii="Times New Roman" w:hAnsi="Times New Roman" w:cs="Times New Roman"/>
          <w:b/>
          <w:bCs/>
          <w:sz w:val="24"/>
          <w:szCs w:val="24"/>
          <w:rtl/>
          <w:lang w:bidi="ar-OM"/>
        </w:rPr>
        <w:t>التوصية بشأن ضمان أن تسترشد القيود المفروضة على الحق في حرية التجمع السلمي وتكوين الجمعيات بالمبدأ القائل بأنه يجب على هذه القيود أن لا تضعف جوهر هذا الحق وأن تكون مذكورة في القانون، وفي مجتمع ديمقراطي بالضرورة، ومتناسبة مع الهدف المراد وأن تخضع لاستعراض قضائي مستقل ومحايد وسريع.</w:t>
      </w:r>
    </w:p>
    <w:p w:rsidR="00064E75" w:rsidRPr="00C92598" w:rsidRDefault="00064E75" w:rsidP="00C92598">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92598">
        <w:rPr>
          <w:rFonts w:ascii="Times New Roman" w:hAnsi="Times New Roman" w:cs="Times New Roman"/>
          <w:sz w:val="20"/>
          <w:szCs w:val="20"/>
          <w:rtl/>
          <w:lang w:bidi="ar-OM"/>
        </w:rPr>
        <w:lastRenderedPageBreak/>
        <w:t>إن حق النقد في سلطنة عمان هو حق مشروع قانونا طالما كان من قبيل ما يوصف بالنقد البناء الهادف للمصلحة العامة، وفي نطاق عدم المساس بكرامة من تعلق به الموضوع، وألا يكون النقد مقصده التشهير أو الحط من كرامة الإنسان،</w:t>
      </w:r>
      <w:r w:rsidR="00C92598" w:rsidRPr="00C92598">
        <w:rPr>
          <w:rFonts w:ascii="Times New Roman" w:hAnsi="Times New Roman" w:cs="Times New Roman"/>
          <w:sz w:val="20"/>
          <w:szCs w:val="20"/>
          <w:rtl/>
          <w:lang w:bidi="ar-OM"/>
        </w:rPr>
        <w:t xml:space="preserve"> فإذا تجاوز النقد هذا الحد، وجب</w:t>
      </w:r>
      <w:r w:rsidRPr="00C92598">
        <w:rPr>
          <w:rFonts w:ascii="Times New Roman" w:hAnsi="Times New Roman" w:cs="Times New Roman"/>
          <w:sz w:val="20"/>
          <w:szCs w:val="20"/>
          <w:rtl/>
          <w:lang w:bidi="ar-OM"/>
        </w:rPr>
        <w:t>المساءلة، لأنه يعتبر مرتكبا لفعل السب والقذف والإهانة، وقد يتعدى ذلك إلى النيل من مؤسسات الدولة، خاصة في حالة تعلق الموضوع بإسناد وقائع معينة لجهة ذات شخصية اعتبارية، وبخلاف الحقيقة، مما يفقد تلك الجهة الثقة مع المتعاملين معها.</w:t>
      </w:r>
    </w:p>
    <w:p w:rsidR="00064E75" w:rsidRPr="00C92598"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92598">
        <w:rPr>
          <w:rFonts w:ascii="Times New Roman" w:hAnsi="Times New Roman" w:cs="Times New Roman"/>
          <w:b/>
          <w:bCs/>
          <w:sz w:val="24"/>
          <w:szCs w:val="24"/>
          <w:rtl/>
          <w:lang w:bidi="ar-OM"/>
        </w:rPr>
        <w:t>التوصية بشأن ضمان حرية استخدام شبكة الإنترنت بما يتوافق مع معايير حقوق الإنسان الدولية وتشمل، من بين جملة من الأمور، الحق في حرية التجمع السلمي وتكوين الجمعيات على الإنترنت.</w:t>
      </w:r>
    </w:p>
    <w:p w:rsidR="00064E75" w:rsidRPr="00C92598" w:rsidRDefault="00064E75" w:rsidP="00C92598">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92598">
        <w:rPr>
          <w:rFonts w:ascii="Times New Roman" w:hAnsi="Times New Roman" w:cs="Times New Roman"/>
          <w:sz w:val="20"/>
          <w:szCs w:val="20"/>
          <w:rtl/>
          <w:lang w:bidi="ar-OM"/>
        </w:rPr>
        <w:t>يجب إدراك أن الحرية مطلوبة في إطار الذوق العام. إن إقامة التوازن بين حرية التعبير والحق في النقد من ناحية، وما يقتضيه الحفاظ على المقومات الأساسية للمجتمع ونسيجه واحترام عمل مؤسسات الدولة المختلفة وحماية حرمة الحياة الخاصة للمواطنين، وصون أعراضهم وذمتهم وسمعة عائلاتهم من أن تنتهك أو تسبر أغوارها من ناحية أخرى، يعد من المعادلات الصعبة من حيث التطبيق، خاصة في ظل الضبابية التي يتعامل بها البعض بشأن تعريف مصطلح حرية التعبير وبيان حدودها.</w:t>
      </w:r>
    </w:p>
    <w:p w:rsidR="00064E75" w:rsidRPr="00C92598"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92598">
        <w:rPr>
          <w:rFonts w:ascii="Times New Roman" w:hAnsi="Times New Roman" w:cs="Times New Roman"/>
          <w:b/>
          <w:bCs/>
          <w:sz w:val="24"/>
          <w:szCs w:val="24"/>
          <w:rtl/>
          <w:lang w:bidi="ar-OM"/>
        </w:rPr>
        <w:t>التوصية بشأن إيلاء الأفراد الذين يمارسون حقهم في حرية التجمع السلمي وتكوين الجمعيات والحماية التي يمنحها الحق في حرية التعبير.</w:t>
      </w:r>
    </w:p>
    <w:p w:rsidR="00064E75" w:rsidRPr="00C92598" w:rsidRDefault="00064E75" w:rsidP="00C92598">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92598">
        <w:rPr>
          <w:rFonts w:ascii="Times New Roman" w:hAnsi="Times New Roman" w:cs="Times New Roman"/>
          <w:sz w:val="20"/>
          <w:szCs w:val="20"/>
          <w:rtl/>
          <w:lang w:bidi="ar-OM"/>
        </w:rPr>
        <w:t>إن النظام الأساسي للدولة، وقانون الجمعيات الأهلية قد كفلا هذا الحق للجميع.</w:t>
      </w:r>
    </w:p>
    <w:p w:rsidR="00064E75" w:rsidRPr="00C92598"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92598">
        <w:rPr>
          <w:rFonts w:ascii="Times New Roman" w:hAnsi="Times New Roman" w:cs="Times New Roman"/>
          <w:b/>
          <w:bCs/>
          <w:sz w:val="24"/>
          <w:szCs w:val="24"/>
          <w:rtl/>
          <w:lang w:bidi="ar-OM"/>
        </w:rPr>
        <w:t>التوصية بشأن ضمان تدريب الموظفين الإداريين والموظفين المكلفين بإنفاذ القانون تدريبا ملائما فيما يتصل بالقواعد والمعايير الدولية لحقوق الإنسان والتي تنظم الحق في حرية التجمع السلمي وتكوين الجمعيات.</w:t>
      </w:r>
    </w:p>
    <w:p w:rsidR="00064E75" w:rsidRPr="00C92598" w:rsidRDefault="00064E75" w:rsidP="00C92598">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92598">
        <w:rPr>
          <w:rFonts w:ascii="Times New Roman" w:hAnsi="Times New Roman" w:cs="Times New Roman"/>
          <w:sz w:val="20"/>
          <w:szCs w:val="20"/>
          <w:rtl/>
          <w:lang w:bidi="ar-OM"/>
        </w:rPr>
        <w:t>تقوم سلطنة عمان ممثلة بجهاتها المعنية إلى تنظيم عدد من حلقات العمل التوعوية في هذا المجال مما يسهم في رفع مستوى الوعي لكافة شرائح المجتمع، وكذلك رفع قدرات جهات انفاذ القانون في هذا الجانب.</w:t>
      </w:r>
    </w:p>
    <w:p w:rsidR="00064E75" w:rsidRPr="00C92598"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92598">
        <w:rPr>
          <w:rFonts w:ascii="Times New Roman" w:hAnsi="Times New Roman" w:cs="Times New Roman"/>
          <w:b/>
          <w:bCs/>
          <w:sz w:val="24"/>
          <w:szCs w:val="24"/>
          <w:rtl/>
          <w:lang w:bidi="ar-OM"/>
        </w:rPr>
        <w:t>التوصية بشأن ضمان مسائلة الموظفين المكلفين بإنفاذ القانون الذين ينتهكون الحق في حرية التجمع السلمي وتكوين الجمعيات مساءلة شخصية وتامة مثل هذه الانتهاكات أمام هيئة رقابية مستقلة ومحايدة وأمام المحاكم.</w:t>
      </w:r>
    </w:p>
    <w:p w:rsidR="00064E75" w:rsidRPr="000910E0"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0910E0">
        <w:rPr>
          <w:rFonts w:ascii="Times New Roman" w:hAnsi="Times New Roman" w:cs="Times New Roman"/>
          <w:b/>
          <w:bCs/>
          <w:sz w:val="24"/>
          <w:szCs w:val="24"/>
          <w:rtl/>
          <w:lang w:bidi="ar-OM"/>
        </w:rPr>
        <w:t>التوصية بشأن ضمان أن يكون لضحايا الانتهاكات والإساءة للحق في حرية التجمع السلمي وتكوين الجمعيات الحق في انتصاف فعال وأن يحصلوا على تعويض فعال.</w:t>
      </w:r>
    </w:p>
    <w:p w:rsidR="00064E75" w:rsidRPr="000910E0" w:rsidRDefault="00064E75" w:rsidP="000910E0">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0910E0">
        <w:rPr>
          <w:rFonts w:ascii="Times New Roman" w:hAnsi="Times New Roman" w:cs="Times New Roman"/>
          <w:sz w:val="20"/>
          <w:szCs w:val="20"/>
          <w:rtl/>
          <w:lang w:bidi="ar-OM"/>
        </w:rPr>
        <w:t>لقد كفل النظام الأساسي للدولة وقانون الجزاء والقوانين ذات الصلة لكل صاحب مصلحة أو متضرر حق اللجوء إلى المحاكم المختصة، في حالة حدوث إساءة استعمال الوظيفة أو انتزاع الإقرارات أو المعلومات أو حجز حرية الأفراد تعسفا أو دخول الموظف إلى مساكن أحد الأفراد دون رضاه وفي غير الحالات التي يقررها القانون، أو رد القاضي في حالة شعور المتهم بعدم حيادته، أو اتخاذ إجراءات مخاصمة في الدعوى قبل أعضاء السلطة القضائية وأعضاء الادعاء العام ولكل صاحب مصلحة أن يطالب بالتعويض عما لحقه من ضرر.</w:t>
      </w:r>
    </w:p>
    <w:p w:rsidR="00064E75" w:rsidRPr="000910E0"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0910E0">
        <w:rPr>
          <w:rFonts w:ascii="Times New Roman" w:hAnsi="Times New Roman" w:cs="Times New Roman"/>
          <w:b/>
          <w:bCs/>
          <w:sz w:val="24"/>
          <w:szCs w:val="24"/>
          <w:rtl/>
          <w:lang w:bidi="ar-OM"/>
        </w:rPr>
        <w:t>التوصية بشأن توعية الجمهور بالقوانين والأنظمة المتعلقة بالحق في حرية التجمع السلمي وتكوين الجمعيات.</w:t>
      </w:r>
    </w:p>
    <w:p w:rsidR="00064E75" w:rsidRPr="000910E0" w:rsidRDefault="00064E75" w:rsidP="000910E0">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0910E0">
        <w:rPr>
          <w:rFonts w:ascii="Times New Roman" w:hAnsi="Times New Roman" w:cs="Times New Roman"/>
          <w:sz w:val="20"/>
          <w:szCs w:val="20"/>
          <w:rtl/>
          <w:lang w:bidi="ar-OM"/>
        </w:rPr>
        <w:t>تؤكد السلطنة بأن الجهات ذات الصلة لا تألوا جهدا في سبيل تبصير المواطن والمقيم على حد سواء بحقوقه وواجباته في هذا الإطار والآلية المتبعة بالمطالبة بالحقوق.</w:t>
      </w:r>
    </w:p>
    <w:p w:rsidR="00064E75" w:rsidRPr="000910E0"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0910E0">
        <w:rPr>
          <w:rFonts w:ascii="Times New Roman" w:hAnsi="Times New Roman" w:cs="Times New Roman"/>
          <w:b/>
          <w:bCs/>
          <w:sz w:val="24"/>
          <w:szCs w:val="24"/>
          <w:rtl/>
          <w:lang w:bidi="ar-OM"/>
        </w:rPr>
        <w:t>التوصية بشأن ضمان الحق في حرية التجمع السلمي للجميع، بما في   ذلك من المواطنين وغير المواطنين، بدون استثناء.</w:t>
      </w:r>
    </w:p>
    <w:p w:rsidR="00064E75" w:rsidRPr="000910E0" w:rsidRDefault="00064E75" w:rsidP="000910E0">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0910E0">
        <w:rPr>
          <w:rFonts w:ascii="Times New Roman" w:hAnsi="Times New Roman" w:cs="Times New Roman"/>
          <w:sz w:val="20"/>
          <w:szCs w:val="20"/>
          <w:rtl/>
          <w:lang w:bidi="ar-OM"/>
        </w:rPr>
        <w:t>إن قانون الجزاء العماني يخاطب بأحكامه العماني وغير العماني، فلا يوجد ثمة نص يستثنى غير العماني من الخضوع لأحكامه، وإنما جاءت نصوص المواد عامة لتشمل الجميع.</w:t>
      </w:r>
    </w:p>
    <w:p w:rsidR="00064E75" w:rsidRPr="000910E0" w:rsidRDefault="00064E75" w:rsidP="000910E0">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0910E0">
        <w:rPr>
          <w:rFonts w:ascii="Times New Roman" w:hAnsi="Times New Roman" w:cs="Times New Roman"/>
          <w:b/>
          <w:bCs/>
          <w:sz w:val="24"/>
          <w:szCs w:val="24"/>
          <w:rtl/>
          <w:lang w:bidi="ar-OM"/>
        </w:rPr>
        <w:t>التوصية بشأن اعتماد قانون يقرر تقريرا واضحا وصريحا افتراضا لصالح عقد تجمعات سلمية.</w:t>
      </w:r>
    </w:p>
    <w:p w:rsidR="00064E75" w:rsidRPr="000910E0" w:rsidRDefault="00064E75" w:rsidP="000910E0">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0910E0">
        <w:rPr>
          <w:rFonts w:ascii="Times New Roman" w:hAnsi="Times New Roman" w:cs="Times New Roman"/>
          <w:sz w:val="20"/>
          <w:szCs w:val="20"/>
          <w:rtl/>
          <w:lang w:bidi="ar-OM"/>
        </w:rPr>
        <w:t>يوجد قانون قيد الإعداد من قبل اللجنة التشريعية بمجلس عمان (مجلسي الدولة والشورى)، ينظم آلية التجمعات السلمية، إلى جانب أن التجمع السلمي منصوص عليه في النظام الأساسي للدولة وقانون الجمعيات.</w:t>
      </w:r>
    </w:p>
    <w:p w:rsidR="00064E75" w:rsidRPr="005C4AED" w:rsidRDefault="00064E75" w:rsidP="005C4AED">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5C4AED">
        <w:rPr>
          <w:rFonts w:ascii="Times New Roman" w:hAnsi="Times New Roman" w:cs="Times New Roman"/>
          <w:b/>
          <w:bCs/>
          <w:sz w:val="24"/>
          <w:szCs w:val="24"/>
          <w:rtl/>
          <w:lang w:bidi="ar-OM"/>
        </w:rPr>
        <w:lastRenderedPageBreak/>
        <w:t>التوصية بشأن رفض القوانين التي تجرم أعمال التشهير برئيس الدولة أو بشخصيات سياسية أخرى.</w:t>
      </w:r>
    </w:p>
    <w:p w:rsidR="00064E75" w:rsidRPr="005C4AED" w:rsidRDefault="00064E75" w:rsidP="005C4AED">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5C4AED">
        <w:rPr>
          <w:rFonts w:ascii="Times New Roman" w:hAnsi="Times New Roman" w:cs="Times New Roman"/>
          <w:sz w:val="20"/>
          <w:szCs w:val="20"/>
          <w:rtl/>
          <w:lang w:bidi="ar-OM"/>
        </w:rPr>
        <w:t>تنص المادة (41) من النظام النظام الأساسي للدولة على أن "السلطان رئيس الدولة والقائد الأعلى للقوات المسلحة، ذاته مصونة لا تمس، واحترامه واجب، وأمره مطاع. وهو رمز الوحدة الوطنية والساهر على رعايتها وحمايتها".</w:t>
      </w:r>
    </w:p>
    <w:p w:rsidR="00064E75" w:rsidRPr="005C4AED" w:rsidRDefault="00064E75" w:rsidP="005C4AED">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5C4AED">
        <w:rPr>
          <w:rFonts w:ascii="Times New Roman" w:hAnsi="Times New Roman" w:cs="Times New Roman"/>
          <w:sz w:val="20"/>
          <w:szCs w:val="20"/>
          <w:rtl/>
          <w:lang w:bidi="ar-OM"/>
        </w:rPr>
        <w:t>إن حرية الإنسان يجب أن تكون في حدود الإطار الذي لا يتعدى فيه على حريات الآخرين مهما كانوا، فإن كان النقد البناء مطلوب، فإن التشهير والإساءة إلى الأشخاص هو أمر مرفوض شرعا وقانونا.</w:t>
      </w:r>
    </w:p>
    <w:p w:rsidR="00064E75" w:rsidRPr="005C4AED" w:rsidRDefault="00064E75" w:rsidP="005C4AED">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5C4AED">
        <w:rPr>
          <w:rFonts w:ascii="Times New Roman" w:hAnsi="Times New Roman" w:cs="Times New Roman"/>
          <w:sz w:val="20"/>
          <w:szCs w:val="20"/>
          <w:rtl/>
          <w:lang w:bidi="ar-OM"/>
        </w:rPr>
        <w:t>كما ورد في المادة 17 من العهد الدولي الخاص بالحقوق المدنية والسياسية على أن:</w:t>
      </w:r>
    </w:p>
    <w:p w:rsidR="00064E75" w:rsidRPr="005C4AED" w:rsidRDefault="00064E75" w:rsidP="005C4AED">
      <w:pPr>
        <w:pStyle w:val="ListParagraph"/>
        <w:numPr>
          <w:ilvl w:val="0"/>
          <w:numId w:val="9"/>
        </w:numPr>
        <w:tabs>
          <w:tab w:val="right" w:pos="1170"/>
        </w:tabs>
        <w:bidi/>
        <w:spacing w:after="120" w:line="240" w:lineRule="auto"/>
        <w:ind w:left="2302" w:right="1134" w:hanging="1168"/>
        <w:contextualSpacing w:val="0"/>
        <w:jc w:val="both"/>
        <w:rPr>
          <w:rFonts w:ascii="Times New Roman" w:hAnsi="Times New Roman" w:cs="Times New Roman"/>
          <w:sz w:val="20"/>
          <w:szCs w:val="20"/>
          <w:rtl/>
          <w:lang w:bidi="ar-OM"/>
        </w:rPr>
      </w:pPr>
      <w:r w:rsidRPr="005C4AED">
        <w:rPr>
          <w:rFonts w:ascii="Times New Roman" w:hAnsi="Times New Roman" w:cs="Times New Roman"/>
          <w:sz w:val="20"/>
          <w:szCs w:val="20"/>
          <w:rtl/>
          <w:lang w:bidi="ar-OM"/>
        </w:rPr>
        <w:t>لا يجوز تعريض أي شخص، على نحو تعسفي أو غير قانوني لتدخل في خصوصياته أو شؤون أسرته أو بيته أو مرسلاته ولا لأي حملات غير قانونية تمس شرفه أو سمعته.</w:t>
      </w:r>
    </w:p>
    <w:p w:rsidR="00064E75" w:rsidRPr="005C4AED" w:rsidRDefault="00064E75" w:rsidP="005C4AED">
      <w:pPr>
        <w:pStyle w:val="ListParagraph"/>
        <w:numPr>
          <w:ilvl w:val="0"/>
          <w:numId w:val="9"/>
        </w:numPr>
        <w:tabs>
          <w:tab w:val="right" w:pos="1170"/>
        </w:tabs>
        <w:bidi/>
        <w:spacing w:after="120" w:line="240" w:lineRule="auto"/>
        <w:ind w:left="2302" w:right="1134" w:hanging="1168"/>
        <w:contextualSpacing w:val="0"/>
        <w:jc w:val="both"/>
        <w:rPr>
          <w:rFonts w:ascii="Times New Roman" w:hAnsi="Times New Roman" w:cs="Times New Roman"/>
          <w:sz w:val="20"/>
          <w:szCs w:val="20"/>
          <w:lang w:bidi="ar-OM"/>
        </w:rPr>
      </w:pPr>
      <w:r w:rsidRPr="005C4AED">
        <w:rPr>
          <w:rFonts w:ascii="Times New Roman" w:hAnsi="Times New Roman" w:cs="Times New Roman"/>
          <w:sz w:val="20"/>
          <w:szCs w:val="20"/>
          <w:rtl/>
          <w:lang w:bidi="ar-OM"/>
        </w:rPr>
        <w:t xml:space="preserve">من حق كل شخص أن يحميه القانون من مثل هذا التدخل أو المساس. </w:t>
      </w:r>
    </w:p>
    <w:p w:rsidR="00064E75" w:rsidRPr="00CC1D04" w:rsidRDefault="00064E75" w:rsidP="00CC1D04">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rtl/>
          <w:lang w:bidi="ar-OM"/>
        </w:rPr>
      </w:pPr>
      <w:r w:rsidRPr="00CC1D04">
        <w:rPr>
          <w:rFonts w:ascii="Times New Roman" w:hAnsi="Times New Roman" w:cs="Times New Roman"/>
          <w:b/>
          <w:bCs/>
          <w:sz w:val="24"/>
          <w:szCs w:val="24"/>
          <w:rtl/>
          <w:lang w:bidi="ar-OM"/>
        </w:rPr>
        <w:t>التوصية بشأن تعديل المرسومين السلطانيين المرقمين(30/2002) و (49/1984) بالتشاور الكامل مع المجتمع المدني وأصحاب المصلحة الآخرين لضمان امتثالهما لمعايير حقوق الإنسان الدولية، وتشمل الحق في حرية التجمع السلمي.</w:t>
      </w:r>
    </w:p>
    <w:p w:rsidR="00064E75" w:rsidRPr="00C84B7A" w:rsidRDefault="00064E75" w:rsidP="00C84B7A">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84B7A">
        <w:rPr>
          <w:rFonts w:ascii="Times New Roman" w:hAnsi="Times New Roman" w:cs="Times New Roman"/>
          <w:sz w:val="20"/>
          <w:szCs w:val="20"/>
          <w:rtl/>
          <w:lang w:bidi="ar-OM"/>
        </w:rPr>
        <w:t xml:space="preserve">سلطنة عمان دولة منفتحة لمبدأ الشورى وتمارسه روحاً ونصا بما يسهم في مواصلة الإرتقاء بالتنمية الشاملة وحقوق الإنسان. </w:t>
      </w:r>
    </w:p>
    <w:p w:rsidR="00064E75" w:rsidRPr="00C84B7A" w:rsidRDefault="00064E75" w:rsidP="00C84B7A">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84B7A">
        <w:rPr>
          <w:rFonts w:ascii="Times New Roman" w:hAnsi="Times New Roman" w:cs="Times New Roman"/>
          <w:b/>
          <w:bCs/>
          <w:sz w:val="24"/>
          <w:szCs w:val="24"/>
          <w:rtl/>
          <w:lang w:bidi="ar-OM"/>
        </w:rPr>
        <w:t>التوصية بشأن التكفل بإجراء تحقيقات فعالة في مزاعم إفراط الموظفين المكلفين بإنفاذ القانون في استخدام القوة ومساءلة الأفراد المسؤولين عن ذلك.</w:t>
      </w:r>
    </w:p>
    <w:p w:rsidR="00064E75" w:rsidRPr="00C84B7A" w:rsidRDefault="00064E75" w:rsidP="00C84B7A">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84B7A">
        <w:rPr>
          <w:rFonts w:ascii="Times New Roman" w:hAnsi="Times New Roman" w:cs="Times New Roman"/>
          <w:sz w:val="20"/>
          <w:szCs w:val="20"/>
          <w:rtl/>
          <w:lang w:bidi="ar-OM"/>
        </w:rPr>
        <w:t>لقد كفل النظام الأساسي للدولة وقانون الجزاء والقوانين ذات الصلة لكل صاحب مصلحة أو متضرر حق اللجوء إلى المحاكم المختصة، في حالة حدوث إساءة استعمال الوظيفة أو انتزاع الإقرارات والمعلومات أو حجز حرية الأفراد تعسفا، أو رد القاضي في حالة شعور المتهم بعدم حيادته، أو اتخاذ إجراءات مخاصمة في الدعوى قبل أعضاء السلطة القضائية وأعضاء الادعاء العام ولكل صاحب مصلحة أن يطالب بالتعويض عما لحقه من ضرر.</w:t>
      </w:r>
    </w:p>
    <w:p w:rsidR="00064E75" w:rsidRPr="00C84B7A" w:rsidRDefault="00064E75" w:rsidP="00C84B7A">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84B7A">
        <w:rPr>
          <w:rFonts w:ascii="Times New Roman" w:hAnsi="Times New Roman" w:cs="Times New Roman"/>
          <w:b/>
          <w:bCs/>
          <w:sz w:val="24"/>
          <w:szCs w:val="24"/>
          <w:rtl/>
          <w:lang w:bidi="ar-OM"/>
        </w:rPr>
        <w:t>التوصية بشأن إطلاق سراح جميع المحتجزين بسبب ممارسة حقهم في التجمع السلمي.</w:t>
      </w:r>
    </w:p>
    <w:p w:rsidR="00064E75" w:rsidRPr="00C84B7A" w:rsidRDefault="00064E75" w:rsidP="00C84B7A">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84B7A">
        <w:rPr>
          <w:rFonts w:ascii="Times New Roman" w:hAnsi="Times New Roman" w:cs="Times New Roman"/>
          <w:sz w:val="20"/>
          <w:szCs w:val="20"/>
          <w:rtl/>
          <w:lang w:bidi="ar-OM"/>
        </w:rPr>
        <w:t>إن الذين صدر بحقهم حكم قضائي والمحتجزين، ليسوا محتجزين أو مسجونين بسبب ممارسة حقهم في التجمع السلمي؛ وإنما بسبب انتهاكهم للقانون.</w:t>
      </w:r>
    </w:p>
    <w:p w:rsidR="00064E75" w:rsidRPr="00C84B7A" w:rsidRDefault="00064E75" w:rsidP="00C84B7A">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84B7A">
        <w:rPr>
          <w:rFonts w:ascii="Times New Roman" w:hAnsi="Times New Roman" w:cs="Times New Roman"/>
          <w:sz w:val="20"/>
          <w:szCs w:val="20"/>
          <w:rtl/>
          <w:lang w:bidi="ar-OM"/>
        </w:rPr>
        <w:t xml:space="preserve">لقد حضوا جميع من أدينوا بالتجمهر بالعفو من لدن المقام السامي، كما تم تبرئة البعض الآخر من قبل عدالة المحكمة المختصة، ولا زالت قضية المحكوم عليه/ طالب بن أحمد المعمري هي معروضة أمام عدالة المحكمة العليا. </w:t>
      </w:r>
    </w:p>
    <w:p w:rsidR="00064E75" w:rsidRPr="00C84B7A" w:rsidRDefault="00064E75" w:rsidP="00C84B7A">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84B7A">
        <w:rPr>
          <w:rFonts w:ascii="Times New Roman" w:hAnsi="Times New Roman" w:cs="Times New Roman"/>
          <w:b/>
          <w:bCs/>
          <w:sz w:val="24"/>
          <w:szCs w:val="24"/>
          <w:rtl/>
          <w:lang w:bidi="ar-OM"/>
        </w:rPr>
        <w:t>التوصية بشأن إقرار نظام إشعار مسبق بكافة التجمعات السلمية بهدف تيسيرها وحمايتها.</w:t>
      </w:r>
    </w:p>
    <w:p w:rsidR="00064E75" w:rsidRPr="00C84B7A" w:rsidRDefault="00064E75" w:rsidP="00C84B7A">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C84B7A">
        <w:rPr>
          <w:rFonts w:ascii="Times New Roman" w:hAnsi="Times New Roman" w:cs="Times New Roman"/>
          <w:sz w:val="20"/>
          <w:szCs w:val="20"/>
          <w:rtl/>
          <w:lang w:bidi="ar-OM"/>
        </w:rPr>
        <w:t>إن سلطنة عمان ماضية في الوقت الحالي في إعداد قانون مطوّر بشأن التجمع السلمي وفق الأطر المنظمة له، ولا بد من المرور عبر القنوات الرسمية المحددة وفق النظام الأساسي للدولة وبعد الانتهاء من إعداده لتقوم بمراجعته قبل المصادقة عليه ونشره.</w:t>
      </w:r>
    </w:p>
    <w:p w:rsidR="00064E75" w:rsidRPr="00C84B7A" w:rsidRDefault="00064E75" w:rsidP="00C84B7A">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C84B7A">
        <w:rPr>
          <w:rFonts w:ascii="Times New Roman" w:hAnsi="Times New Roman" w:cs="Times New Roman"/>
          <w:b/>
          <w:bCs/>
          <w:sz w:val="24"/>
          <w:szCs w:val="24"/>
          <w:rtl/>
          <w:lang w:bidi="ar-OM"/>
        </w:rPr>
        <w:t>التوصية بشأن الاعتراف قانونياً بالتجمعات السلمية العفوية وتيسيرها، وينبغي إعفاؤها من واجب الإشعار المسبق.</w:t>
      </w:r>
    </w:p>
    <w:p w:rsidR="00064E75" w:rsidRPr="000D11EE" w:rsidRDefault="00064E75" w:rsidP="000D11EE">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0D11EE">
        <w:rPr>
          <w:rFonts w:ascii="Times New Roman" w:hAnsi="Times New Roman" w:cs="Times New Roman"/>
          <w:sz w:val="20"/>
          <w:szCs w:val="20"/>
          <w:rtl/>
          <w:lang w:bidi="ar-OM"/>
        </w:rPr>
        <w:t>سلطنة عمان هي دولة مؤسسات والكل يخضع تحت مظلة القانون دون تمييز.</w:t>
      </w:r>
    </w:p>
    <w:p w:rsidR="00064E75" w:rsidRPr="000D11EE" w:rsidRDefault="00064E75" w:rsidP="000D11EE">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0D11EE">
        <w:rPr>
          <w:rFonts w:ascii="Times New Roman" w:hAnsi="Times New Roman" w:cs="Times New Roman"/>
          <w:b/>
          <w:bCs/>
          <w:sz w:val="24"/>
          <w:szCs w:val="24"/>
          <w:rtl/>
          <w:lang w:bidi="ar-OM"/>
        </w:rPr>
        <w:t>التوصية بشأن ضمان إمكانية الطعن في القيود المفروضة على التجمعات السلمية أمام محكمة محايدة ومستقلة.</w:t>
      </w:r>
    </w:p>
    <w:p w:rsidR="00064E75" w:rsidRPr="000D11EE" w:rsidRDefault="00064E75" w:rsidP="000D11EE">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rtl/>
          <w:lang w:bidi="ar-OM"/>
        </w:rPr>
      </w:pPr>
      <w:r w:rsidRPr="000D11EE">
        <w:rPr>
          <w:rFonts w:ascii="Times New Roman" w:hAnsi="Times New Roman" w:cs="Times New Roman"/>
          <w:sz w:val="20"/>
          <w:szCs w:val="20"/>
          <w:rtl/>
          <w:lang w:bidi="ar-OM"/>
        </w:rPr>
        <w:t>سوف تدرس سلطنة عمان كل ما من شأنه أن يسهم إيجاباً في مسيرتها التنموية والتشريعية حسب متطلبات كل مرحلة وبما ينسجم مع روح العصر.</w:t>
      </w:r>
    </w:p>
    <w:p w:rsidR="00064E75" w:rsidRPr="000D11EE" w:rsidRDefault="00064E75" w:rsidP="000D11EE">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0D11EE">
        <w:rPr>
          <w:rFonts w:ascii="Times New Roman" w:hAnsi="Times New Roman" w:cs="Times New Roman"/>
          <w:b/>
          <w:bCs/>
          <w:sz w:val="24"/>
          <w:szCs w:val="24"/>
          <w:rtl/>
          <w:lang w:bidi="ar-OM"/>
        </w:rPr>
        <w:t>التوصية بشأن اعتماد قانون جديد بشأن الجمعيات دون تأخير يمتثل لمعايير حقوق الإنسان الدولية، بما فيها الحق في حرية تكوين الجمعيات.</w:t>
      </w:r>
    </w:p>
    <w:p w:rsidR="00064E75" w:rsidRPr="000D11EE" w:rsidRDefault="00064E75" w:rsidP="000D11EE">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0D11EE">
        <w:rPr>
          <w:rFonts w:ascii="Times New Roman" w:hAnsi="Times New Roman" w:cs="Times New Roman"/>
          <w:sz w:val="20"/>
          <w:szCs w:val="20"/>
          <w:rtl/>
          <w:lang w:bidi="ar-OM"/>
        </w:rPr>
        <w:lastRenderedPageBreak/>
        <w:t>سلطنة عمان تكفل الحق في تكوين الجمعيات وفقاً للقانون، وما يطرأ عليه من تطورات لآخرى.</w:t>
      </w:r>
    </w:p>
    <w:p w:rsidR="00064E75" w:rsidRPr="000D11EE" w:rsidRDefault="00064E75" w:rsidP="000D11EE">
      <w:pPr>
        <w:pStyle w:val="ListParagraph"/>
        <w:numPr>
          <w:ilvl w:val="1"/>
          <w:numId w:val="10"/>
        </w:numPr>
        <w:bidi/>
        <w:spacing w:after="120" w:line="240" w:lineRule="auto"/>
        <w:ind w:left="1077" w:right="1134" w:hanging="357"/>
        <w:contextualSpacing w:val="0"/>
        <w:jc w:val="both"/>
        <w:rPr>
          <w:rFonts w:ascii="Times New Roman" w:hAnsi="Times New Roman" w:cs="Times New Roman"/>
          <w:b/>
          <w:bCs/>
          <w:sz w:val="24"/>
          <w:szCs w:val="24"/>
          <w:lang w:bidi="ar-OM"/>
        </w:rPr>
      </w:pPr>
      <w:r w:rsidRPr="000D11EE">
        <w:rPr>
          <w:rFonts w:ascii="Times New Roman" w:hAnsi="Times New Roman" w:cs="Times New Roman"/>
          <w:b/>
          <w:bCs/>
          <w:sz w:val="24"/>
          <w:szCs w:val="24"/>
          <w:rtl/>
          <w:lang w:bidi="ar-OM"/>
        </w:rPr>
        <w:t xml:space="preserve">التوصية بشأن تعديل المرسوم السلطاني رقم (38/2014)، بالتشاور الكامل مع المجتمع المدني وأصحاب المصلحة الآخرين لضمان امتثاله لمعايير حقوق الإنسان الدولية، وتشمل الحق في تكوين الجمعيات. </w:t>
      </w:r>
    </w:p>
    <w:p w:rsidR="00064E75" w:rsidRPr="000D11EE" w:rsidRDefault="00064E75" w:rsidP="000D11EE">
      <w:pPr>
        <w:pStyle w:val="ListParagraph"/>
        <w:numPr>
          <w:ilvl w:val="0"/>
          <w:numId w:val="8"/>
        </w:numPr>
        <w:bidi/>
        <w:spacing w:after="120" w:line="240" w:lineRule="atLeast"/>
        <w:ind w:left="1701" w:right="1134" w:hanging="170"/>
        <w:contextualSpacing w:val="0"/>
        <w:jc w:val="both"/>
        <w:rPr>
          <w:rFonts w:ascii="Times New Roman" w:hAnsi="Times New Roman" w:cs="Times New Roman"/>
          <w:sz w:val="20"/>
          <w:szCs w:val="20"/>
          <w:lang w:bidi="ar-OM"/>
        </w:rPr>
      </w:pPr>
      <w:r w:rsidRPr="000D11EE">
        <w:rPr>
          <w:rFonts w:ascii="Times New Roman" w:hAnsi="Times New Roman" w:cs="Times New Roman"/>
          <w:sz w:val="20"/>
          <w:szCs w:val="20"/>
          <w:rtl/>
          <w:lang w:bidi="ar-OM"/>
        </w:rPr>
        <w:t>سلطنة عمان تكفل الحق في تكوين الجمعيات وفقاً للقانون، وما يطرأ عليه من تطورات لآخرى.</w:t>
      </w:r>
    </w:p>
    <w:p w:rsidR="00064E75" w:rsidRPr="000D11EE" w:rsidRDefault="00064E75" w:rsidP="000D11EE">
      <w:pPr>
        <w:pStyle w:val="ListParagraph"/>
        <w:numPr>
          <w:ilvl w:val="0"/>
          <w:numId w:val="10"/>
        </w:numPr>
        <w:bidi/>
        <w:spacing w:after="120" w:line="240" w:lineRule="auto"/>
        <w:ind w:left="1134" w:right="1134" w:firstLine="0"/>
        <w:contextualSpacing w:val="0"/>
        <w:jc w:val="both"/>
        <w:rPr>
          <w:rFonts w:ascii="Times New Roman" w:hAnsi="Times New Roman"/>
          <w:sz w:val="20"/>
          <w:szCs w:val="20"/>
          <w:lang w:bidi="ar-OM"/>
        </w:rPr>
      </w:pPr>
      <w:r w:rsidRPr="000D11EE">
        <w:rPr>
          <w:rFonts w:ascii="Times New Roman" w:hAnsi="Times New Roman"/>
          <w:sz w:val="20"/>
          <w:szCs w:val="20"/>
          <w:rtl/>
          <w:lang w:bidi="ar-OM"/>
        </w:rPr>
        <w:t>في الختام تود حكومة سلطنة عمان التأكيد مجدداً على كل ما من شأنه إحترام حقوق الإنسان ومساعدته للحصول على كافة حقوقه المكفولة وفقا للأسس والدعائم التي أرساها النظام الأساسي للدولة وما يرتبط بذلك من قوانين وطنية واتفاقيات دولية مصادق عليها، وإن سياسة التدرج التي تنتهجها حكومة السلطنة أثبتت نجاحها على مسيرة التحديث والتطوير، وإن القوانين ليست ثابتة إنما تتجدد مع تجدد وتطور المجتمع وإحتياجاته.</w:t>
      </w:r>
    </w:p>
    <w:p w:rsidR="00D13FA9" w:rsidRDefault="00D13FA9" w:rsidP="00D13FA9">
      <w:pPr>
        <w:pStyle w:val="ListParagraph"/>
        <w:bidi/>
        <w:spacing w:line="240" w:lineRule="auto"/>
        <w:ind w:left="180"/>
        <w:rPr>
          <w:rFonts w:ascii="Times New Roman" w:hAnsi="Times New Roman"/>
          <w:b/>
          <w:bCs/>
          <w:sz w:val="36"/>
          <w:szCs w:val="36"/>
          <w:lang w:val="fr-CH" w:bidi="ar-OM"/>
        </w:rPr>
      </w:pPr>
      <w:r>
        <w:rPr>
          <w:rFonts w:ascii="Times New Roman" w:hAnsi="Times New Roman"/>
          <w:b/>
          <w:bCs/>
          <w:sz w:val="36"/>
          <w:szCs w:val="36"/>
          <w:lang w:val="fr-CH" w:bidi="ar-OM"/>
        </w:rPr>
        <w:tab/>
      </w:r>
      <w:r>
        <w:rPr>
          <w:rFonts w:ascii="Times New Roman" w:hAnsi="Times New Roman"/>
          <w:b/>
          <w:bCs/>
          <w:sz w:val="36"/>
          <w:szCs w:val="36"/>
          <w:lang w:val="fr-CH" w:bidi="ar-OM"/>
        </w:rPr>
        <w:tab/>
      </w:r>
      <w:r w:rsidR="00064E75" w:rsidRPr="00064E75">
        <w:rPr>
          <w:rFonts w:ascii="Times New Roman" w:hAnsi="Times New Roman"/>
          <w:b/>
          <w:bCs/>
          <w:sz w:val="36"/>
          <w:szCs w:val="36"/>
          <w:rtl/>
          <w:lang w:bidi="ar-OM"/>
        </w:rPr>
        <w:t>انتهى</w:t>
      </w:r>
    </w:p>
    <w:p w:rsidR="00014073" w:rsidRDefault="00D13FA9" w:rsidP="00014073">
      <w:pPr>
        <w:pStyle w:val="HChG"/>
      </w:pPr>
      <w:r>
        <w:rPr>
          <w:sz w:val="36"/>
          <w:szCs w:val="36"/>
          <w:lang w:val="fr-CH" w:bidi="ar-OM"/>
        </w:rPr>
        <w:br w:type="page"/>
      </w:r>
      <w:r w:rsidR="00014073">
        <w:rPr>
          <w:sz w:val="36"/>
          <w:szCs w:val="36"/>
          <w:lang w:val="fr-CH" w:bidi="ar-OM"/>
        </w:rPr>
        <w:lastRenderedPageBreak/>
        <w:tab/>
      </w:r>
      <w:r w:rsidR="00014073">
        <w:t>I.</w:t>
      </w:r>
      <w:r w:rsidR="00014073">
        <w:tab/>
        <w:t>Preface</w:t>
      </w:r>
    </w:p>
    <w:p w:rsidR="00014073" w:rsidRPr="00014073" w:rsidRDefault="00014073" w:rsidP="00014073">
      <w:pPr>
        <w:pStyle w:val="SingleTxtG"/>
        <w:numPr>
          <w:ilvl w:val="0"/>
          <w:numId w:val="13"/>
        </w:numPr>
        <w:ind w:left="1134" w:firstLine="0"/>
      </w:pPr>
      <w:r w:rsidRPr="00014073">
        <w:t>Proceeding from human, moral and religious principles and values, and affirming the commitment of the Sultanate of Oman to the aims and principles of the Charter of the United Nations,</w:t>
      </w:r>
    </w:p>
    <w:p w:rsidR="00014073" w:rsidRDefault="00014073" w:rsidP="00014073">
      <w:pPr>
        <w:pStyle w:val="SingleTxtG"/>
        <w:numPr>
          <w:ilvl w:val="0"/>
          <w:numId w:val="13"/>
        </w:numPr>
        <w:ind w:left="1134" w:firstLine="0"/>
      </w:pPr>
      <w:proofErr w:type="gramStart"/>
      <w:r>
        <w:t>the</w:t>
      </w:r>
      <w:proofErr w:type="gramEnd"/>
      <w:r>
        <w:t xml:space="preserve"> Sultanate of Oman hereby emphasises its respect for the Universal Declaration of Human Rights and the contents of the Code of Conduct for Special Procedures Mandate-Holders,</w:t>
      </w:r>
    </w:p>
    <w:p w:rsidR="00014073" w:rsidRDefault="00014073" w:rsidP="00014073">
      <w:pPr>
        <w:pStyle w:val="SingleTxtG"/>
        <w:numPr>
          <w:ilvl w:val="0"/>
          <w:numId w:val="13"/>
        </w:numPr>
        <w:ind w:left="1134" w:firstLine="0"/>
      </w:pPr>
      <w:proofErr w:type="gramStart"/>
      <w:r>
        <w:t>and</w:t>
      </w:r>
      <w:proofErr w:type="gramEnd"/>
      <w:r>
        <w:t xml:space="preserve"> affirms its role in engendering respect for human rights by all possible means and supporting the enjoyment of all rights guaranteed to the individual in accordance with the foundations laid down by the Basic Law of the Sultanate of Oman and all associated national laws and international agreements ratified thereto. </w:t>
      </w:r>
    </w:p>
    <w:p w:rsidR="00014073" w:rsidRDefault="00014073" w:rsidP="0078327D">
      <w:pPr>
        <w:pStyle w:val="SingleTxtG"/>
        <w:numPr>
          <w:ilvl w:val="0"/>
          <w:numId w:val="13"/>
        </w:numPr>
        <w:ind w:left="1134" w:firstLine="0"/>
      </w:pPr>
      <w:r>
        <w:t>At the same time, the Sultanate of Oman would like to voice its rejection of the serious fallacies contained in the report by the Special Rapporteur on the rights to freedom of peaceful assembly and of association written by Maina Kiai following his visit to the Sultanate from 8-13 September 2014, fallacies which have no basis in reality for anyone living in this good land of Oman.</w:t>
      </w:r>
    </w:p>
    <w:p w:rsidR="00014073" w:rsidRDefault="00014073" w:rsidP="0078327D">
      <w:pPr>
        <w:pStyle w:val="SingleTxtG"/>
        <w:numPr>
          <w:ilvl w:val="0"/>
          <w:numId w:val="13"/>
        </w:numPr>
        <w:ind w:left="1134" w:firstLine="0"/>
      </w:pPr>
      <w:r>
        <w:t>Therefore, the Sultanate of Oman would like to offer its response to the contents of the aforesaid report in the items and paragraphs that follow:</w:t>
      </w:r>
    </w:p>
    <w:p w:rsidR="00014073" w:rsidRDefault="0078327D" w:rsidP="0078327D">
      <w:pPr>
        <w:pStyle w:val="HChG"/>
      </w:pPr>
      <w:r>
        <w:tab/>
      </w:r>
      <w:r w:rsidR="00014073">
        <w:t>II.</w:t>
      </w:r>
      <w:r>
        <w:tab/>
      </w:r>
      <w:r w:rsidR="00014073">
        <w:t>Concerning the visit by the Special Rapporteur and the overall content of his report</w:t>
      </w:r>
    </w:p>
    <w:p w:rsidR="00014073" w:rsidRDefault="00014073" w:rsidP="0078327D">
      <w:pPr>
        <w:pStyle w:val="SingleTxtG"/>
        <w:numPr>
          <w:ilvl w:val="0"/>
          <w:numId w:val="13"/>
        </w:numPr>
        <w:ind w:left="1134" w:firstLine="0"/>
      </w:pPr>
      <w:r>
        <w:t>The response of the Government of the Sultanate of Oman constitutes an integral part of the report by the Special Rapporteur that is to be presented to the Human Rights Council in accordance with Article 8(d) of the Code of Conduct for Special Procedures Mandate-Holders.</w:t>
      </w:r>
    </w:p>
    <w:p w:rsidR="00014073" w:rsidRDefault="00014073" w:rsidP="0078327D">
      <w:pPr>
        <w:pStyle w:val="SingleTxtG"/>
        <w:numPr>
          <w:ilvl w:val="0"/>
          <w:numId w:val="13"/>
        </w:numPr>
        <w:ind w:left="1134" w:firstLine="0"/>
      </w:pPr>
      <w:r>
        <w:t>At the same time, the Government of the Sultanate of Oman welcomes the system of Special Procedures, as they renew the commitment of the Sultanate to respect the mandate of the Special Rapporteurs and to fully cooperate with them, as well as to respect the decisions promulgated by the Human Rights Council which established the said mandate, out of absolute respect for the Code of Conduct and the relevant procedures manual.</w:t>
      </w:r>
    </w:p>
    <w:p w:rsidR="00014073" w:rsidRDefault="00014073" w:rsidP="0078327D">
      <w:pPr>
        <w:pStyle w:val="SingleTxtG"/>
        <w:numPr>
          <w:ilvl w:val="0"/>
          <w:numId w:val="13"/>
        </w:numPr>
        <w:ind w:left="1134" w:firstLine="0"/>
      </w:pPr>
      <w:r>
        <w:t>The Sultanate of Oman has made and continues to make every effort to uphold and advance human rights, proceeding from its eagerness to defend human rights and freedoms for all, without engaging in selectivity or double standards.</w:t>
      </w:r>
    </w:p>
    <w:p w:rsidR="00014073" w:rsidRDefault="00014073" w:rsidP="0078327D">
      <w:pPr>
        <w:pStyle w:val="SingleTxtG"/>
        <w:numPr>
          <w:ilvl w:val="0"/>
          <w:numId w:val="13"/>
        </w:numPr>
        <w:ind w:left="1134" w:firstLine="0"/>
      </w:pPr>
      <w:r>
        <w:t>The cooperation of the Sultanate of Oman with the Universal Periodic Review in its first session and its engagement in the work of the second session serve as proof positive of its desire and concern for the defence and promotion of human rights, and that it views them as a national priority.</w:t>
      </w:r>
    </w:p>
    <w:p w:rsidR="00014073" w:rsidRDefault="00014073" w:rsidP="0078327D">
      <w:pPr>
        <w:pStyle w:val="SingleTxtG"/>
        <w:numPr>
          <w:ilvl w:val="0"/>
          <w:numId w:val="13"/>
        </w:numPr>
        <w:ind w:left="1134" w:firstLine="0"/>
      </w:pPr>
      <w:r>
        <w:t>In this context, based on Article 11(b) of the Code of Conduct for Special Procedures Mandate-Holders of the Human Rights Council, the Sultanate of Oman has invited the Special Rapporteur on the rights to freedom of peaceful assembly and of association to pay a visit so that he might fulfil his mandate to the fullest extent. We note that two previous invitations were sent to the Special Rapporteur, but he postponed things at the last minute, despite the fact that appointments with all relevant parties had already been scheduled for his visit. The Sultanate of Oman learned of the circumstances that the Rapporteur had given and handled the matter with alacrity and understanding.</w:t>
      </w:r>
    </w:p>
    <w:p w:rsidR="00014073" w:rsidRDefault="00014073" w:rsidP="0078327D">
      <w:pPr>
        <w:pStyle w:val="SingleTxtG"/>
        <w:numPr>
          <w:ilvl w:val="0"/>
          <w:numId w:val="13"/>
        </w:numPr>
        <w:ind w:left="1134" w:firstLine="0"/>
      </w:pPr>
      <w:r>
        <w:lastRenderedPageBreak/>
        <w:t>The Permanent Representative of the United Nations in Geneva to the Sultanate of Oman held two meetings with the Special Rapporteur with the aim of discussing and finalising the programme for his visit to the Sultanate. This is in keeping with the relevant articles of the Code of Conduct governing the work of the Special Rapporteurs.</w:t>
      </w:r>
    </w:p>
    <w:p w:rsidR="00014073" w:rsidRDefault="00014073" w:rsidP="0078327D">
      <w:pPr>
        <w:pStyle w:val="SingleTxtG"/>
        <w:numPr>
          <w:ilvl w:val="0"/>
          <w:numId w:val="13"/>
        </w:numPr>
        <w:ind w:left="1134" w:firstLine="0"/>
      </w:pPr>
      <w:r>
        <w:t>During the last meeting with the Special Rapporteur, the said visit programme was discussed, reviewed and finalised in accordance with and based upon the applicable regulations, including the Code of Conduct, specifically Article 11(c) and (d). A finalised copy of the agreed programme was sent to the Special Rapporteur through official channels.</w:t>
      </w:r>
    </w:p>
    <w:p w:rsidR="00014073" w:rsidRDefault="00014073" w:rsidP="0078327D">
      <w:pPr>
        <w:pStyle w:val="SingleTxtG"/>
        <w:numPr>
          <w:ilvl w:val="0"/>
          <w:numId w:val="13"/>
        </w:numPr>
        <w:ind w:left="1134" w:firstLine="0"/>
      </w:pPr>
      <w:r>
        <w:t>Any additional requests or changes to the agreed visit programme will necessarily be made outside the official programme framework. Therefore, whatever the time and location of additional requests, prior approval should be obtained from the State's official representative to the United Nations in Geneva, or whomever the State appoints.</w:t>
      </w:r>
    </w:p>
    <w:p w:rsidR="00014073" w:rsidRDefault="00014073" w:rsidP="0078327D">
      <w:pPr>
        <w:pStyle w:val="SingleTxtG"/>
        <w:numPr>
          <w:ilvl w:val="0"/>
          <w:numId w:val="13"/>
        </w:numPr>
        <w:ind w:left="1134" w:firstLine="0"/>
      </w:pPr>
      <w:r w:rsidRPr="0078327D">
        <w:t>14)</w:t>
      </w:r>
      <w:r w:rsidRPr="0078327D">
        <w:tab/>
      </w:r>
      <w:r>
        <w:t>Given these circumstances, any proposal made outside the official programme framework that seeks to change the agreed programme, whether the Special Rapporteur is located in the country or prior to his arrival, shall be considered a clear violation falling outside of the Code of Conduct and the applicable procedures manual, since it was an official programme that was officially requested by the Special Rapporteur in accordance with Article 11(d) of the Code of Conduct for Special Procedures Mandate-Holders. In addition, the relevant authorities within the Sultanate of Oman were surprised by the Special Rapporteur’s press release, in which he noted that he had not been given approval to complete some of his visits.</w:t>
      </w:r>
    </w:p>
    <w:p w:rsidR="00014073" w:rsidRDefault="00014073" w:rsidP="0078327D">
      <w:pPr>
        <w:pStyle w:val="SingleTxtG"/>
        <w:numPr>
          <w:ilvl w:val="0"/>
          <w:numId w:val="13"/>
        </w:numPr>
        <w:ind w:left="1134" w:firstLine="0"/>
      </w:pPr>
      <w:r>
        <w:t>The standard, level of specialism and nature of the meetings were just as requested by the Special Rapporteur prior to his arrival in the Sultanate of Oman and were consistent with his mandate. The Government of the Sultanate of Oman displayed great flexibility in its cooperation and organisation of the visit programme to ensure that it included meetings with specific officials and specialists, in line with the decision promulgated on 18 June 2007 and approved without a vote in relation to the Code of Conduct for Special Procedures Mandate-Holders, particularly item 1, Para 17, of the preamble, which urges states to cooperate with the special procedures.</w:t>
      </w:r>
    </w:p>
    <w:p w:rsidR="00014073" w:rsidRDefault="00014073" w:rsidP="0078327D">
      <w:pPr>
        <w:pStyle w:val="SingleTxtG"/>
        <w:numPr>
          <w:ilvl w:val="0"/>
          <w:numId w:val="13"/>
        </w:numPr>
        <w:ind w:left="1134" w:firstLine="0"/>
      </w:pPr>
      <w:r>
        <w:t>The Government of the Sultanate of Oman stresses the importance of press releases and press conferences, which the Special Rapporteur has the right to convene, provided that the press reflects the preliminary conclusions that come at the end of the visit, no matter what that the nature of the press release or conference. Consequently, they must not be used to disclose any key points or content that might appear in the final report. In other words, the Special Rapporteur should not reveal the contents of the final report by making a statement that references key issues or covers extensive ground. He was asked to speak only about his preliminary conclusions, and not to divulge information that might lead to inferences being made.</w:t>
      </w:r>
    </w:p>
    <w:p w:rsidR="00014073" w:rsidRDefault="00014073" w:rsidP="0078327D">
      <w:pPr>
        <w:pStyle w:val="SingleTxtG"/>
        <w:numPr>
          <w:ilvl w:val="0"/>
          <w:numId w:val="13"/>
        </w:numPr>
        <w:ind w:left="1134" w:firstLine="0"/>
      </w:pPr>
      <w:r>
        <w:t>As a result, the Sultanate of Oman considers the press release issued by the Special Rapporteur to be a clear violation of the Code of Conduct for Special Procedures Mandate-Holders, particularly Article 13(a), (b) and (c) concerning recommendations and conclusions.</w:t>
      </w:r>
    </w:p>
    <w:p w:rsidR="00014073" w:rsidRDefault="00014073" w:rsidP="0078327D">
      <w:pPr>
        <w:pStyle w:val="SingleTxtG"/>
        <w:numPr>
          <w:ilvl w:val="0"/>
          <w:numId w:val="13"/>
        </w:numPr>
        <w:ind w:left="1134" w:firstLine="0"/>
      </w:pPr>
      <w:r>
        <w:t xml:space="preserve">The conclusions in the press release by the Special Rapporteur at the end of his visit raise serious questions as to whether or not the press release had been prepared before the visit took place, since by reading the statement made by the Special Rapporteur and analysing its content one can see that it is based on unconfirmed and unverified information compiled from people active on social media. To get to the truth of the matter, he should have sought to verify the information with Government officials and the national institution that he met with, as per his request in the schedule; his conclusions and judgement should </w:t>
      </w:r>
      <w:r>
        <w:lastRenderedPageBreak/>
        <w:t>not have been formed on the basis of a single source. By way of example, to name just one, we note comments made by the secretary of the Special Rapporteur during their meeting with the Prosecutor General, when she posed a question in relation to some other state or region, despite the fact that she was speaking about Oman and the question raised concerned the rape of women in Omani prisons. This was an evident misunderstanding, since she backed away from her line of questioning when she felt that the situation had become uncomfortable for all of those present, even for those accompanying her. This unfortunately indicates that false information is being collated and presented as fact.</w:t>
      </w:r>
    </w:p>
    <w:p w:rsidR="00014073" w:rsidRDefault="00014073" w:rsidP="0078327D">
      <w:pPr>
        <w:pStyle w:val="SingleTxtG"/>
        <w:numPr>
          <w:ilvl w:val="0"/>
          <w:numId w:val="13"/>
        </w:numPr>
        <w:ind w:left="1134" w:firstLine="0"/>
      </w:pPr>
      <w:r>
        <w:t>The Government of the Sultanate of Oman would like to voice its strong displeasure at the fact that the Special Rapporteur was accompanied by two delegates and had not informed the Omani Mission in writing that they were not United Nations staff members. The two individuals were representing non-governmental organisations, yet were part of the official delegation. The Government of the Sultanate of Oman considers the fact of the Special Rapporteur being accompanied on his visit to the Sultanate by members of non-governmental organisations to be a clear and flagrant violation of his mandate, the Code of Conduct for Special Procedures Mandate-Holders, the procedures manual that governs it, and various applicable resolutions.</w:t>
      </w:r>
    </w:p>
    <w:p w:rsidR="00014073" w:rsidRDefault="00014073" w:rsidP="0078327D">
      <w:pPr>
        <w:pStyle w:val="SingleTxtG"/>
        <w:numPr>
          <w:ilvl w:val="0"/>
          <w:numId w:val="13"/>
        </w:numPr>
        <w:ind w:left="1134" w:firstLine="0"/>
      </w:pPr>
      <w:r w:rsidRPr="0078327D">
        <w:t>20)</w:t>
      </w:r>
      <w:r w:rsidRPr="0078327D">
        <w:tab/>
      </w:r>
      <w:r>
        <w:t>In this regard, the Government of the Sultanate of Oman demands a written clarification for this action from both the Special Rapporteur and the Human Rights Council Secretariat.</w:t>
      </w:r>
    </w:p>
    <w:p w:rsidR="00014073" w:rsidRDefault="00014073" w:rsidP="00014073">
      <w:pPr>
        <w:pStyle w:val="SingleTxtG"/>
        <w:numPr>
          <w:ilvl w:val="0"/>
          <w:numId w:val="13"/>
        </w:numPr>
        <w:ind w:left="1134" w:firstLine="0"/>
      </w:pPr>
      <w:r>
        <w:t xml:space="preserve">The Government of the Sultanate of Oman would like to reiterate that it cooperated fully with the system of special procedures and with the Special Rapporteur regarding the rights to freedom of peaceful assembly and of association. It also expresses its surprise that the Special Rapporteur rejected the use of facilities offered to him by the State, noting in particular the transportation put on to assist him in his mission and minimise disruption to his busy schedule. This resulted in a delay to appointments in his programme. The Foreign Minister nevertheless attempted to overcome the problem, and some appointments were rescheduled so that they took place outside business hours, such as on public holidays and leave, including, but not limited to, a request from the Ministry of Foreign Affairs for the leadership of the Royal Omani Police to meet the Special Rapporteur on a Friday, which is an official holiday. This is a clear demonstration of full cooperation by the Government of the Sultanate of Oman and its desire for the results of the visit by the Special Rapporteur to make a practical, constructive contribution, and it proceeds from respect and support for the mechanisms that were put in place to ensure that the visit would be successful in identifying possible areas for development. Meanwhile, the Special Rapporteur unhelpfully fitted leisure activities with his co-delegates into his timetable of meetings. This matter was regarded as a violation and it showed a lack of objectivity and professionalism. The Government of the Sultanate is also surprised by the fact that the Special Rapporteur dispatched two assistants who did not represent the United Nations to a governorate of the Sultanate before his own arrival in the country. This begs the question: why was their arrival in the capital, Muscat, not declared to the Government, as is customary? Also, why did the Special Rapporteur focus on one area exclusively? We really must insist that it is imperative that the Special Rapporteur adheres to the principles governing his work, in accordance with the regulations and relevant special procedures. We would also stress the necessity for uninvited parties to be identified in the visit programme. The Government of the Sultanate expresses its surprise that </w:t>
      </w:r>
      <w:proofErr w:type="gramStart"/>
      <w:r>
        <w:t>a visit such as this was undertaken by his assistants, noting that the Sultanate has an untainted record of defending and promoting human rights</w:t>
      </w:r>
      <w:proofErr w:type="gramEnd"/>
      <w:r>
        <w:t xml:space="preserve">. An additional line of inquiry in this regard should be directed to the Special Rapporteur and the Secretariat of the Council concerning what lies behind the Special Rapporteur's non-observance of the Code of Conduct, procedures manual and the decision which grants the mandate. We are resolute in our conviction that there is no state like ours in the world in this regard whatsoever. Either it must try to achieve perfection or it must work to harmonise </w:t>
      </w:r>
      <w:r>
        <w:lastRenderedPageBreak/>
        <w:t>its laws, organisations, culture and appearance. A single vision, taken as a model example, should not be imposed on it. The view of the Sultanate in dealing with this matter is that it is eager to achieve the best possible practices and outcomes in the area of human rights.</w:t>
      </w:r>
    </w:p>
    <w:p w:rsidR="00014073" w:rsidRPr="001B3DDC" w:rsidRDefault="001B3DDC" w:rsidP="001B3DDC">
      <w:pPr>
        <w:pStyle w:val="HChG"/>
      </w:pPr>
      <w:r>
        <w:tab/>
      </w:r>
      <w:r w:rsidR="00014073" w:rsidRPr="001B3DDC">
        <w:t>III.</w:t>
      </w:r>
      <w:r>
        <w:tab/>
      </w:r>
      <w:r w:rsidR="00014073" w:rsidRPr="001B3DDC">
        <w:t>Concerning what was said about the political, economic, social and legal context</w:t>
      </w:r>
    </w:p>
    <w:p w:rsidR="00014073" w:rsidRDefault="00014073" w:rsidP="001B3DDC">
      <w:pPr>
        <w:pStyle w:val="SingleTxtG"/>
        <w:numPr>
          <w:ilvl w:val="0"/>
          <w:numId w:val="13"/>
        </w:numPr>
        <w:ind w:left="1134" w:firstLine="0"/>
      </w:pPr>
      <w:r>
        <w:t xml:space="preserve">The Sultanate of Oman would like to have some clarification of what was said in the report where it described the </w:t>
      </w:r>
      <w:proofErr w:type="spellStart"/>
      <w:r w:rsidRPr="001B3DDC">
        <w:t>Shura</w:t>
      </w:r>
      <w:proofErr w:type="spellEnd"/>
      <w:r>
        <w:t xml:space="preserve"> Council as a consultative body of the Sultan that has limited powers to propose legislation. This is an inaccurate description by the Special Rapporteur. This is because the Basic Law of the State, namely Articles 58 </w:t>
      </w:r>
      <w:proofErr w:type="spellStart"/>
      <w:proofErr w:type="gramStart"/>
      <w:r>
        <w:t>bis</w:t>
      </w:r>
      <w:proofErr w:type="spellEnd"/>
      <w:r>
        <w:t>(</w:t>
      </w:r>
      <w:proofErr w:type="gramEnd"/>
      <w:r>
        <w:t xml:space="preserve">35), 58 </w:t>
      </w:r>
      <w:proofErr w:type="spellStart"/>
      <w:r>
        <w:t>bis</w:t>
      </w:r>
      <w:proofErr w:type="spellEnd"/>
      <w:r>
        <w:t xml:space="preserve">(36), 58 </w:t>
      </w:r>
      <w:proofErr w:type="spellStart"/>
      <w:r>
        <w:t>bis</w:t>
      </w:r>
      <w:proofErr w:type="spellEnd"/>
      <w:r>
        <w:t xml:space="preserve">(37), 58 </w:t>
      </w:r>
      <w:proofErr w:type="spellStart"/>
      <w:r>
        <w:t>bis</w:t>
      </w:r>
      <w:proofErr w:type="spellEnd"/>
      <w:r>
        <w:t xml:space="preserve">(40), 58 </w:t>
      </w:r>
      <w:proofErr w:type="spellStart"/>
      <w:r>
        <w:t>bis</w:t>
      </w:r>
      <w:proofErr w:type="spellEnd"/>
      <w:r>
        <w:t xml:space="preserve">(42), 58 </w:t>
      </w:r>
      <w:proofErr w:type="spellStart"/>
      <w:r>
        <w:t>bis</w:t>
      </w:r>
      <w:proofErr w:type="spellEnd"/>
      <w:r>
        <w:t xml:space="preserve">(44) grant the </w:t>
      </w:r>
      <w:proofErr w:type="spellStart"/>
      <w:r w:rsidRPr="001B3DDC">
        <w:t>Shura</w:t>
      </w:r>
      <w:proofErr w:type="spellEnd"/>
      <w:r>
        <w:t xml:space="preserve"> Council, part of the Council of Oman, legislative and oversight powers. These powers are becoming increasingly sophisticated as a result of the programme of gradual progress enacted by the Sultanate of Oman in all of its political, economic and social practices.</w:t>
      </w:r>
    </w:p>
    <w:p w:rsidR="00014073" w:rsidRDefault="00014073" w:rsidP="001B3DDC">
      <w:pPr>
        <w:pStyle w:val="SingleTxtG"/>
        <w:numPr>
          <w:ilvl w:val="0"/>
          <w:numId w:val="13"/>
        </w:numPr>
        <w:ind w:left="1134" w:firstLine="0"/>
      </w:pPr>
      <w:r>
        <w:t xml:space="preserve">The lack of any reference in the report to the oversight functions carried out by the </w:t>
      </w:r>
      <w:proofErr w:type="spellStart"/>
      <w:r w:rsidRPr="001B3DDC">
        <w:t>Shura</w:t>
      </w:r>
      <w:proofErr w:type="spellEnd"/>
      <w:r>
        <w:t xml:space="preserve"> Council on the work of the Government, which include the right to express one's wishes, make briefing requests, make urgent statements, the right to ask questions and form fact finding committees, and the right of interrogation, constitutes a breach of the Code of Conduct for Special Procedures Mandate-Holders and stems from the lack of any desire to discover the facts and use information that is objective, verified and derived from the relevant sources.</w:t>
      </w:r>
    </w:p>
    <w:p w:rsidR="00014073" w:rsidRDefault="00014073" w:rsidP="001B3DDC">
      <w:pPr>
        <w:pStyle w:val="SingleTxtG"/>
        <w:numPr>
          <w:ilvl w:val="0"/>
          <w:numId w:val="13"/>
        </w:numPr>
        <w:ind w:left="1134" w:firstLine="0"/>
      </w:pPr>
      <w:r>
        <w:t xml:space="preserve">Members of the Council of Oman (the </w:t>
      </w:r>
      <w:proofErr w:type="spellStart"/>
      <w:r w:rsidRPr="001B3DDC">
        <w:t>Shura</w:t>
      </w:r>
      <w:proofErr w:type="spellEnd"/>
      <w:r>
        <w:t xml:space="preserve"> and State councils) enjoy complete freedom to discuss and raise matters before the Council and its committees (Article 58 </w:t>
      </w:r>
      <w:proofErr w:type="spellStart"/>
      <w:proofErr w:type="gramStart"/>
      <w:r>
        <w:t>bis</w:t>
      </w:r>
      <w:proofErr w:type="spellEnd"/>
      <w:r>
        <w:t>(</w:t>
      </w:r>
      <w:proofErr w:type="gramEnd"/>
      <w:r>
        <w:t xml:space="preserve">23)). They have complete freedom to express their views. Moreover they enjoy parliamentary protection, which grants them immunity from any criminal proceedings, unless otherwise approved by the Council, where the individual has been caught in the act (Article 58 </w:t>
      </w:r>
      <w:proofErr w:type="spellStart"/>
      <w:proofErr w:type="gramStart"/>
      <w:r>
        <w:t>bis</w:t>
      </w:r>
      <w:proofErr w:type="spellEnd"/>
      <w:r>
        <w:t>(</w:t>
      </w:r>
      <w:proofErr w:type="gramEnd"/>
      <w:r>
        <w:t>23)).</w:t>
      </w:r>
    </w:p>
    <w:p w:rsidR="00014073" w:rsidRDefault="00014073" w:rsidP="001B3DDC">
      <w:pPr>
        <w:pStyle w:val="SingleTxtG"/>
        <w:numPr>
          <w:ilvl w:val="0"/>
          <w:numId w:val="13"/>
        </w:numPr>
        <w:ind w:left="1134" w:firstLine="0"/>
      </w:pPr>
      <w:r w:rsidRPr="001B3DDC">
        <w:t>25)</w:t>
      </w:r>
      <w:r w:rsidRPr="001B3DDC">
        <w:tab/>
      </w:r>
      <w:r>
        <w:t>The Special Rapporteur noted in his report that the judiciary is independent only in name, and is actually under the strong influence of the executive, but did not provide any examples of such influence. This ran contrary to the Letters of Allegation referred to in Article 9 of the Code of Conduct, in which it is explicitly stated that communications should contain a factual description of the violations.</w:t>
      </w:r>
    </w:p>
    <w:p w:rsidR="00014073" w:rsidRDefault="00014073" w:rsidP="001B3DDC">
      <w:pPr>
        <w:pStyle w:val="SingleTxtG"/>
        <w:numPr>
          <w:ilvl w:val="0"/>
          <w:numId w:val="13"/>
        </w:numPr>
        <w:ind w:left="1134" w:firstLine="0"/>
      </w:pPr>
      <w:r>
        <w:t>The Rapporteur noted in his report that the Sultanate became party to the Arab Charter for Human Rights in 2004. Here the Government of the Sultanate of Oman would like to make a correction to the effect that it has not historically been a member of the Arab Charter for Human Rights.</w:t>
      </w:r>
    </w:p>
    <w:p w:rsidR="00014073" w:rsidRPr="001B3DDC" w:rsidRDefault="001B3DDC" w:rsidP="001B3DDC">
      <w:pPr>
        <w:pStyle w:val="HChG"/>
      </w:pPr>
      <w:r>
        <w:tab/>
      </w:r>
      <w:r w:rsidR="00014073" w:rsidRPr="001B3DDC">
        <w:t>IV.</w:t>
      </w:r>
      <w:r>
        <w:tab/>
      </w:r>
      <w:r w:rsidR="00014073" w:rsidRPr="001B3DDC">
        <w:t>Concerning what was said about challenges to the exercise of the right to freedom of peaceful assembly</w:t>
      </w:r>
    </w:p>
    <w:p w:rsidR="00014073" w:rsidRDefault="00014073" w:rsidP="001B3DDC">
      <w:pPr>
        <w:pStyle w:val="SingleTxtG"/>
        <w:numPr>
          <w:ilvl w:val="0"/>
          <w:numId w:val="13"/>
        </w:numPr>
        <w:ind w:left="1134" w:firstLine="0"/>
      </w:pPr>
      <w:r w:rsidRPr="001B3DDC">
        <w:t>The Rapporteur said in his report that peaceful assembly was not a right recognised for all and that migrant workers made up a large proportion of its residents</w:t>
      </w:r>
      <w:r>
        <w:t>. On this point the Sultanate of Oman affirms that not all of the people who work in the Sultanate are immigrants, but rather they are migrant domestic workers who are on contracts of limited duration provided by the institutions that employ them.</w:t>
      </w:r>
    </w:p>
    <w:p w:rsidR="00014073" w:rsidRDefault="00014073" w:rsidP="001B3DDC">
      <w:pPr>
        <w:pStyle w:val="SingleTxtG"/>
        <w:numPr>
          <w:ilvl w:val="0"/>
          <w:numId w:val="13"/>
        </w:numPr>
        <w:ind w:left="1134" w:firstLine="0"/>
      </w:pPr>
      <w:r>
        <w:t xml:space="preserve">The Sultanate also emphasises that the whole workforce, be they Omanis or expatriates, have the right to join trades unions. </w:t>
      </w:r>
    </w:p>
    <w:p w:rsidR="00014073" w:rsidRDefault="00014073" w:rsidP="001B3DDC">
      <w:pPr>
        <w:pStyle w:val="SingleTxtG"/>
        <w:numPr>
          <w:ilvl w:val="0"/>
          <w:numId w:val="13"/>
        </w:numPr>
        <w:ind w:left="1134" w:firstLine="0"/>
      </w:pPr>
      <w:r>
        <w:lastRenderedPageBreak/>
        <w:t>The Rapporteur noted in his report that the legal framework lends itself to the criminalisation of the exercise of fundamental freedoms, including the right to freedom of peaceful assembly, and opens the door to harassment of the judiciary, persecution and intimidation of those who would exercise their rights peacefully, and would defame His Majesty, the Sultan, or publicly criticise him. On this point the Rapporteur felt that he should take care to differentiate between the freedom of peaceful assembly and freedom of expression, since what he was referring to were practices that amounted to the expression of an opinion. But freedom of expression is not universal and absolute, particularly when it impinges on the freedoms and private affairs of others.</w:t>
      </w:r>
    </w:p>
    <w:p w:rsidR="00014073" w:rsidRDefault="00014073" w:rsidP="001B3DDC">
      <w:pPr>
        <w:pStyle w:val="SingleTxtG"/>
        <w:numPr>
          <w:ilvl w:val="0"/>
          <w:numId w:val="13"/>
        </w:numPr>
        <w:ind w:left="1134" w:firstLine="0"/>
      </w:pPr>
      <w:r>
        <w:t>The Rapporteur also noted that some Omani legislation, particularly the laws regulating peaceful assembly, had been drafted in an ambiguous fashion and were open to abuse by the authorities. However, the Sultanate of Oman affirms that the legal framework contains a set of regulations that allows for the exercise of fundamental freedoms, and this arrangement is intended to provide basic guarantees to the rest of the population, since the law imposes terms of imprisonment or fixed fines. It thereby prioritises public convenience over disturbance, or peace and quiet over commotion or the use of a device that might annoy bystanders, and other practices that go beyond the bounds of peaceful assembly or freedom of expression.</w:t>
      </w:r>
    </w:p>
    <w:p w:rsidR="00014073" w:rsidRDefault="00014073" w:rsidP="001B3DDC">
      <w:pPr>
        <w:pStyle w:val="SingleTxtG"/>
        <w:numPr>
          <w:ilvl w:val="0"/>
          <w:numId w:val="13"/>
        </w:numPr>
        <w:ind w:left="1134" w:firstLine="0"/>
      </w:pPr>
      <w:r>
        <w:t>Omani law does not permit homosexual relations in view of the fact that it is incompatible with the monotheistic religions and the customs and traditions of society.</w:t>
      </w:r>
    </w:p>
    <w:p w:rsidR="00014073" w:rsidRDefault="00014073" w:rsidP="001B3DDC">
      <w:pPr>
        <w:pStyle w:val="SingleTxtG"/>
        <w:numPr>
          <w:ilvl w:val="0"/>
          <w:numId w:val="13"/>
        </w:numPr>
        <w:ind w:left="1134" w:firstLine="0"/>
      </w:pPr>
      <w:r>
        <w:t>The Sultanate deplores the fact that reference was made in the report to practices that would be rejected by an Omani person. Since every society has its own customs and cultures, recognition and respect for the customs and cultures of others, and appropriate behaviour in regard thereto, constitute a basic democratic principle.</w:t>
      </w:r>
    </w:p>
    <w:p w:rsidR="00014073" w:rsidRDefault="00014073" w:rsidP="001B3DDC">
      <w:pPr>
        <w:pStyle w:val="SingleTxtG"/>
        <w:numPr>
          <w:ilvl w:val="0"/>
          <w:numId w:val="13"/>
        </w:numPr>
        <w:ind w:left="1134" w:firstLine="0"/>
      </w:pPr>
      <w:r>
        <w:t>The report alleged that the Omani authorities possessed broad powers of surveillance over people’s activities and that the security apparatus served summonses to and intimidated those the report described as ‘human rights activists’. It should be noted here that the authorities act according to clearly delineated powers that are provided by laws and regulations, and consequently the security apparatus acts within the bounds of the law when it carries out surveillance of unlawful activities. Moreover, a defendant is granted the ability to appeal any actions that he regards as a violation of applicable law.</w:t>
      </w:r>
    </w:p>
    <w:p w:rsidR="00014073" w:rsidRPr="001B3DDC" w:rsidRDefault="00014073" w:rsidP="001B3DDC">
      <w:pPr>
        <w:pStyle w:val="SingleTxtG"/>
        <w:numPr>
          <w:ilvl w:val="0"/>
          <w:numId w:val="13"/>
        </w:numPr>
        <w:ind w:left="1134" w:firstLine="0"/>
      </w:pPr>
      <w:r w:rsidRPr="001B3DDC">
        <w:t>The Sultanate of Oman affirms that it does accept criticism and does not persecute its citizens for their views, based on scant evidence, nor does it make unsubstantiated accusations without first conducting an investigation to establish the facts of what took place and the severity of the crime.</w:t>
      </w:r>
    </w:p>
    <w:p w:rsidR="00014073" w:rsidRPr="001B3DDC" w:rsidRDefault="00014073" w:rsidP="001B3DDC">
      <w:pPr>
        <w:pStyle w:val="SingleTxtG"/>
        <w:numPr>
          <w:ilvl w:val="0"/>
          <w:numId w:val="13"/>
        </w:numPr>
        <w:ind w:left="1134" w:firstLine="0"/>
      </w:pPr>
      <w:r w:rsidRPr="001B3DDC">
        <w:t>In his report the Rapporteur mentioned his extensive discussions with active members of civil society in the Sultanate, and that these discussions caused him what he described (with exaggerated authority) as, "overwhelming concern for the preservation of peace and order in Oman". Here it must be noted that the report did not make reference to any such members of civil society, nor to specific cases, nor clearly delineated time periods, but made vague generalisations. This constitutes a clear breach of the general principles of conduct contained in Article 3 of the Code of Conduct, and it suggests that Mandate-Holders must discharge their duties with professionalism and impartiality.</w:t>
      </w:r>
    </w:p>
    <w:p w:rsidR="00014073" w:rsidRPr="001B3DDC" w:rsidRDefault="00014073" w:rsidP="001B3DDC">
      <w:pPr>
        <w:pStyle w:val="SingleTxtG"/>
        <w:numPr>
          <w:ilvl w:val="0"/>
          <w:numId w:val="13"/>
        </w:numPr>
        <w:ind w:left="1134" w:firstLine="0"/>
      </w:pPr>
      <w:r w:rsidRPr="001B3DDC">
        <w:t>A number of false allegations were made in the report against the Sultanate of Oman concerning, for example, kidnapping, torture and the use of threats. This bares no relation to reality. The Sultanate of Oman underlines the importance of respecting fair trial guarantees made to a defendant, both prior to an investigation being carried out, during the investigation and post sentencing. These guarantees are enshrined in the Basic Law of the State in Articles 18-25, in the Code of Criminal Procedure, and other relevant legislation.</w:t>
      </w:r>
    </w:p>
    <w:p w:rsidR="00014073" w:rsidRPr="001B3DDC" w:rsidRDefault="001B3DDC" w:rsidP="001B3DDC">
      <w:pPr>
        <w:pStyle w:val="SingleTxtG"/>
        <w:numPr>
          <w:ilvl w:val="0"/>
          <w:numId w:val="13"/>
        </w:numPr>
        <w:ind w:left="1134" w:firstLine="0"/>
      </w:pPr>
      <w:r>
        <w:lastRenderedPageBreak/>
        <w:t>T</w:t>
      </w:r>
      <w:r w:rsidR="00014073" w:rsidRPr="001B3DDC">
        <w:t>he Rapporteur indicated his concern that arrests and prosecutions carried out for the crimes of defaming His Majesty, the Sultan, unlawful assembly, and attempting to overthrow the Government, rather than serving to punish actual criminal offences, were being used to suppress calls made by activists for reform and the promotion of human rights. The Sultanate of Oman flatly rejects what was said, since the actions of law enforcement agencies in this regard do not go beyond the bounds of the laws and regulations that sanction the actions of those agencies. Furthermore, whenever there has been an abuse of these laws the competent authorities were responsible for investigating the abuses, if any.</w:t>
      </w:r>
    </w:p>
    <w:p w:rsidR="00014073" w:rsidRPr="001B3DDC" w:rsidRDefault="00014073" w:rsidP="001B3DDC">
      <w:pPr>
        <w:pStyle w:val="SingleTxtG"/>
        <w:numPr>
          <w:ilvl w:val="0"/>
          <w:numId w:val="13"/>
        </w:numPr>
        <w:ind w:left="1134" w:firstLine="0"/>
      </w:pPr>
      <w:r w:rsidRPr="001B3DDC">
        <w:t>In his report the Rapporteur said that the authorities were cracking down people who engaged in cultural activities in public places. On this point the Sultanate of Oman would like to clarify that it has created a number of organisations and societies, both official and civil, to establish cultural activities. Licences should be obtained from competent bodies to establish such activities.</w:t>
      </w:r>
    </w:p>
    <w:p w:rsidR="00014073" w:rsidRPr="001B3DDC" w:rsidRDefault="00014073" w:rsidP="001B3DDC">
      <w:pPr>
        <w:pStyle w:val="SingleTxtG"/>
        <w:numPr>
          <w:ilvl w:val="0"/>
          <w:numId w:val="13"/>
        </w:numPr>
        <w:ind w:left="1134" w:firstLine="0"/>
      </w:pPr>
      <w:r w:rsidRPr="001B3DDC">
        <w:t>In his report the Rapporteur recounted what had been said by some of the people he met during his visit to the Sultanate concerning the events of 2011. Their account contained an exaggerated description of their attempt to make an accusation against the Government, yet the report did not include the Government's viewpoint of these events. This causes the report to lack credibility and impartiality.</w:t>
      </w:r>
    </w:p>
    <w:p w:rsidR="00014073" w:rsidRPr="001B3DDC" w:rsidRDefault="00014073" w:rsidP="001B3DDC">
      <w:pPr>
        <w:pStyle w:val="SingleTxtG"/>
        <w:numPr>
          <w:ilvl w:val="0"/>
          <w:numId w:val="13"/>
        </w:numPr>
        <w:ind w:left="1134" w:firstLine="0"/>
      </w:pPr>
      <w:r w:rsidRPr="001B3DDC">
        <w:t>On the same point, the Sultanate of Oman emphasises that what it witnessed during that period and the rioting and vandalism of public property that accompanied it made it necessary for the competent authorities to do whatever it would take to restore order, security and peace and quiet to society. The Sultanate of Oman would also like to affirm that all of the individuals detained during those events had committed criminal acts under Omani law.</w:t>
      </w:r>
    </w:p>
    <w:p w:rsidR="00014073" w:rsidRPr="001B3DDC" w:rsidRDefault="00014073" w:rsidP="001B3DDC">
      <w:pPr>
        <w:pStyle w:val="SingleTxtG"/>
        <w:numPr>
          <w:ilvl w:val="0"/>
          <w:numId w:val="13"/>
        </w:numPr>
        <w:ind w:left="1134" w:firstLine="0"/>
      </w:pPr>
      <w:r w:rsidRPr="001B3DDC">
        <w:t xml:space="preserve">Despite the fact that they had been convicted under the law and received court rulings, His Majesty, Sultan </w:t>
      </w:r>
      <w:proofErr w:type="spellStart"/>
      <w:r w:rsidRPr="001B3DDC">
        <w:t>Qaboos</w:t>
      </w:r>
      <w:proofErr w:type="spellEnd"/>
      <w:r w:rsidRPr="001B3DDC">
        <w:t xml:space="preserve"> bin Said, did them the honour of pardoning them in person and offered them the chance to reform their behaviour.</w:t>
      </w:r>
    </w:p>
    <w:p w:rsidR="00014073" w:rsidRPr="001B3DDC" w:rsidRDefault="00014073" w:rsidP="001B3DDC">
      <w:pPr>
        <w:pStyle w:val="SingleTxtG"/>
        <w:numPr>
          <w:ilvl w:val="0"/>
          <w:numId w:val="13"/>
        </w:numPr>
        <w:ind w:left="1134" w:firstLine="0"/>
      </w:pPr>
      <w:r w:rsidRPr="001B3DDC">
        <w:t>The Rapporteur noted that he had responded to an urgent call to go to the Sultanate of Oman on 21 June 2012 because three people who had gone to an oil field in the country had been arrested for monitoring a strike. The Sultanate of Oman agrees with what the Special Rapporteur said in his report about oil fields being regarded as installations of critical importance to the economy.</w:t>
      </w:r>
    </w:p>
    <w:p w:rsidR="00014073" w:rsidRPr="001B3DDC" w:rsidRDefault="00014073" w:rsidP="001B3DDC">
      <w:pPr>
        <w:pStyle w:val="SingleTxtG"/>
        <w:numPr>
          <w:ilvl w:val="0"/>
          <w:numId w:val="13"/>
        </w:numPr>
        <w:ind w:left="1134" w:firstLine="0"/>
      </w:pPr>
      <w:r w:rsidRPr="001B3DDC">
        <w:t>The Sultanate of Oman affirms that the actions of those people are viewed as criminal acts under the law, which made it necessary to take legal measures against them.</w:t>
      </w:r>
    </w:p>
    <w:p w:rsidR="00014073" w:rsidRPr="001B3DDC" w:rsidRDefault="00014073" w:rsidP="001B3DDC">
      <w:pPr>
        <w:pStyle w:val="SingleTxtG"/>
        <w:numPr>
          <w:ilvl w:val="0"/>
          <w:numId w:val="13"/>
        </w:numPr>
        <w:ind w:left="1134" w:firstLine="0"/>
      </w:pPr>
      <w:r w:rsidRPr="001B3DDC">
        <w:t>In his report, the Rapporteur mentioned that the Omani authorities had arrested online activists for some comments that they had posted on social media following the arrest of those three individuals in the oil field incident. We emphasise that the group of individuals mentioned in the report was one against which an allegation of abuse made, and that the comments mentioned in the report had infringed the rights of others, rather than being an expression of opinion.</w:t>
      </w:r>
    </w:p>
    <w:p w:rsidR="00014073" w:rsidRPr="001B3DDC" w:rsidRDefault="00014073" w:rsidP="001B3DDC">
      <w:pPr>
        <w:pStyle w:val="SingleTxtG"/>
        <w:numPr>
          <w:ilvl w:val="0"/>
          <w:numId w:val="13"/>
        </w:numPr>
        <w:ind w:left="1134" w:firstLine="0"/>
      </w:pPr>
      <w:r w:rsidRPr="001B3DDC">
        <w:t>Consequently, the Sultanate of Oman once again underlines the necessity of guaranteeing a fair trial to the defendant, both prior to an investigation being carried out, during the investigation and post sentencing. In fact, these guarantees are enshrined in the Basic Law of the State and applicable law.</w:t>
      </w:r>
    </w:p>
    <w:p w:rsidR="00014073" w:rsidRPr="001B3DDC" w:rsidRDefault="00014073" w:rsidP="001B3DDC">
      <w:pPr>
        <w:pStyle w:val="SingleTxtG"/>
        <w:numPr>
          <w:ilvl w:val="0"/>
          <w:numId w:val="13"/>
        </w:numPr>
        <w:ind w:left="1134" w:firstLine="0"/>
      </w:pPr>
      <w:r w:rsidRPr="001B3DDC">
        <w:t xml:space="preserve">In his report, the Rapporteur mentioned the protests that took place in </w:t>
      </w:r>
      <w:proofErr w:type="spellStart"/>
      <w:r w:rsidRPr="001B3DDC">
        <w:t>Liwa</w:t>
      </w:r>
      <w:proofErr w:type="spellEnd"/>
      <w:r w:rsidRPr="001B3DDC">
        <w:t xml:space="preserve"> and the arrest by the authorities of a number of people, including Dr </w:t>
      </w:r>
      <w:proofErr w:type="spellStart"/>
      <w:r w:rsidRPr="001B3DDC">
        <w:t>Talib</w:t>
      </w:r>
      <w:proofErr w:type="spellEnd"/>
      <w:r w:rsidRPr="001B3DDC">
        <w:t xml:space="preserve"> al </w:t>
      </w:r>
      <w:proofErr w:type="spellStart"/>
      <w:r w:rsidRPr="001B3DDC">
        <w:t>Mamari</w:t>
      </w:r>
      <w:proofErr w:type="spellEnd"/>
      <w:r w:rsidRPr="001B3DDC">
        <w:t>. The Sultanate of Oman would like to stress in regard to this that the competent authorities took legal action against those people, who were actually caught in the act of committing crimes.</w:t>
      </w:r>
    </w:p>
    <w:p w:rsidR="00014073" w:rsidRPr="001B3DDC" w:rsidRDefault="00014073" w:rsidP="001B3DDC">
      <w:pPr>
        <w:pStyle w:val="SingleTxtG"/>
        <w:numPr>
          <w:ilvl w:val="0"/>
          <w:numId w:val="13"/>
        </w:numPr>
        <w:ind w:left="1134" w:firstLine="0"/>
      </w:pPr>
      <w:r w:rsidRPr="001B3DDC">
        <w:lastRenderedPageBreak/>
        <w:t>Regarding the description by the Rapporteur in his report of the Omani authorities as cracking down on the use of information and communications technology and computer piracy, and blocking the use of other software such as Skype and the application WhatsApp, the Sultanate of Oman would like to note that it is official, specialist bodies such as the Telecommunications Regulatory Authority and the Information Technology Authority that provide, regulate and oversee these services, and that this is done in the context of current law and the freedoms enshrined in the Basic Law of the State.</w:t>
      </w:r>
    </w:p>
    <w:p w:rsidR="00014073" w:rsidRPr="001B3DDC" w:rsidRDefault="001B3DDC" w:rsidP="001B3DDC">
      <w:pPr>
        <w:pStyle w:val="HChG"/>
      </w:pPr>
      <w:r>
        <w:tab/>
      </w:r>
      <w:r w:rsidR="00014073" w:rsidRPr="001B3DDC">
        <w:t>V.</w:t>
      </w:r>
      <w:r>
        <w:tab/>
      </w:r>
      <w:r w:rsidR="00014073" w:rsidRPr="001B3DDC">
        <w:t>Concerning what was said about the right to freedom of association</w:t>
      </w:r>
    </w:p>
    <w:p w:rsidR="00014073" w:rsidRPr="001B3DDC" w:rsidRDefault="00014073" w:rsidP="001B3DDC">
      <w:pPr>
        <w:pStyle w:val="SingleTxtG"/>
        <w:numPr>
          <w:ilvl w:val="0"/>
          <w:numId w:val="13"/>
        </w:numPr>
        <w:ind w:left="1134" w:firstLine="0"/>
      </w:pPr>
      <w:r w:rsidRPr="001B3DDC">
        <w:t xml:space="preserve">The Sultanate of Oman affirms that the Ministry of Social Development is the body authorised to receive requests to form civil associations and community clubs of all types and to ascertain whether or not they are fulfilling their obligations in accordance with the Law on Civil Associations and Community Clubs, promulgated by </w:t>
      </w:r>
      <w:proofErr w:type="spellStart"/>
      <w:r w:rsidRPr="001B3DDC">
        <w:t>Sultani</w:t>
      </w:r>
      <w:proofErr w:type="spellEnd"/>
      <w:r w:rsidRPr="001B3DDC">
        <w:t xml:space="preserve"> Decree No. 14/2000.</w:t>
      </w:r>
    </w:p>
    <w:p w:rsidR="00014073" w:rsidRPr="001B3DDC" w:rsidRDefault="00014073" w:rsidP="001B3DDC">
      <w:pPr>
        <w:pStyle w:val="SingleTxtG"/>
        <w:numPr>
          <w:ilvl w:val="0"/>
          <w:numId w:val="13"/>
        </w:numPr>
        <w:ind w:left="1134" w:firstLine="0"/>
      </w:pPr>
      <w:r w:rsidRPr="001B3DDC">
        <w:t>The Ministry of Social Development is currently working on a new draft law on civil associations and organisations that will contain amendments and additional provisions to reflect the reality and needs of community and civil work and will promote the development of the community and a good quality of life in the Sultanate of Oman.</w:t>
      </w:r>
    </w:p>
    <w:p w:rsidR="00014073" w:rsidRPr="001B3DDC" w:rsidRDefault="00014073" w:rsidP="001B3DDC">
      <w:pPr>
        <w:pStyle w:val="SingleTxtG"/>
        <w:numPr>
          <w:ilvl w:val="0"/>
          <w:numId w:val="13"/>
        </w:numPr>
        <w:ind w:left="1134" w:firstLine="0"/>
      </w:pPr>
      <w:r w:rsidRPr="001B3DDC">
        <w:t xml:space="preserve">Under Article 134 of the Penal Code, criminal associations, parties and organisations are those </w:t>
      </w:r>
      <w:proofErr w:type="gramStart"/>
      <w:r w:rsidRPr="001B3DDC">
        <w:t>associations which</w:t>
      </w:r>
      <w:proofErr w:type="gramEnd"/>
      <w:r w:rsidRPr="001B3DDC">
        <w:t xml:space="preserve"> aim to oppose the basic political, social or economic systems in the Sultanate of Oman. This does not include associations whose aim is peaceful and humanitarian and uses legal means to further its work.</w:t>
      </w:r>
    </w:p>
    <w:p w:rsidR="00014073" w:rsidRPr="001B3DDC" w:rsidRDefault="00014073" w:rsidP="001B3DDC">
      <w:pPr>
        <w:pStyle w:val="SingleTxtG"/>
        <w:numPr>
          <w:ilvl w:val="0"/>
          <w:numId w:val="13"/>
        </w:numPr>
        <w:ind w:left="1134" w:firstLine="0"/>
      </w:pPr>
      <w:r w:rsidRPr="001B3DDC">
        <w:t>The Sultanate of Oman affirms that anyone with an interest in human rights may join civil society organisations, for they are regarded as partners of the government on the path to Oman's Renaissance.</w:t>
      </w:r>
    </w:p>
    <w:p w:rsidR="00014073" w:rsidRPr="001B3DDC" w:rsidRDefault="00014073" w:rsidP="001B3DDC">
      <w:pPr>
        <w:pStyle w:val="SingleTxtG"/>
        <w:numPr>
          <w:ilvl w:val="0"/>
          <w:numId w:val="13"/>
        </w:numPr>
        <w:ind w:left="1134" w:firstLine="0"/>
      </w:pPr>
      <w:r w:rsidRPr="001B3DDC">
        <w:t>On this subject, the principle of gradual progress adopted by Oman in its pursuit of</w:t>
      </w:r>
      <w:r>
        <w:t xml:space="preserve"> political, economic and social rights, along with its efforts in this regard to publicise the important role played by civil society organisations,</w:t>
      </w:r>
      <w:r w:rsidRPr="001B3DDC">
        <w:t xml:space="preserve"> can only make an clear, effective and tangible contribution to enabling the community to take responsibility and contribute to policymaking and law making to the extent that progress on the path to development continues to be made alongside the Government. </w:t>
      </w:r>
    </w:p>
    <w:p w:rsidR="00014073" w:rsidRPr="001B3DDC" w:rsidRDefault="00014073" w:rsidP="001B3DDC">
      <w:pPr>
        <w:pStyle w:val="SingleTxtG"/>
        <w:numPr>
          <w:ilvl w:val="0"/>
          <w:numId w:val="13"/>
        </w:numPr>
        <w:ind w:left="1134" w:firstLine="0"/>
      </w:pPr>
      <w:r w:rsidRPr="001B3DDC">
        <w:t xml:space="preserve">At the end of this section, the Rapporteur expressed deep concern at the inability of activists in the Sultanate of Oman to freely form associations on the Internet. This, despite the fact that there are a number of websites on the Internet which have not been legally authorised and have not been shut down or subjected to pressure, but are still active at the time of writing this response. The Government urges those websites to rectify their legal status. </w:t>
      </w:r>
    </w:p>
    <w:p w:rsidR="00014073" w:rsidRPr="001B3DDC" w:rsidRDefault="00014073" w:rsidP="001B3DDC">
      <w:pPr>
        <w:pStyle w:val="SingleTxtG"/>
        <w:numPr>
          <w:ilvl w:val="0"/>
          <w:numId w:val="13"/>
        </w:numPr>
        <w:ind w:left="1134" w:firstLine="0"/>
      </w:pPr>
      <w:r w:rsidRPr="001B3DDC">
        <w:t>The imprisonment of certain bloggers and authors, referred to by the Rapporteur, was carried out because they had impinged the freedoms of others, and they received court rulings as a result.</w:t>
      </w:r>
    </w:p>
    <w:p w:rsidR="00014073" w:rsidRPr="001B3DDC" w:rsidRDefault="001B3DDC" w:rsidP="001B3DDC">
      <w:pPr>
        <w:pStyle w:val="HChG"/>
      </w:pPr>
      <w:r>
        <w:tab/>
      </w:r>
      <w:r w:rsidR="00014073" w:rsidRPr="001B3DDC">
        <w:t>VI.</w:t>
      </w:r>
      <w:r>
        <w:tab/>
      </w:r>
      <w:r w:rsidR="00014073" w:rsidRPr="001B3DDC">
        <w:t>Concerning what was said about the National Human Rights Commission</w:t>
      </w:r>
    </w:p>
    <w:p w:rsidR="00014073" w:rsidRPr="001B3DDC" w:rsidRDefault="00014073" w:rsidP="001B3DDC">
      <w:pPr>
        <w:pStyle w:val="SingleTxtG"/>
        <w:numPr>
          <w:ilvl w:val="0"/>
          <w:numId w:val="13"/>
        </w:numPr>
        <w:ind w:left="1134" w:firstLine="0"/>
      </w:pPr>
      <w:r w:rsidRPr="001B3DDC">
        <w:t xml:space="preserve">The National Human Rights Commission of the Sultanate of Oman is engaged in concrete efforts to achieve Category </w:t>
      </w:r>
      <w:proofErr w:type="gramStart"/>
      <w:r w:rsidRPr="001B3DDC">
        <w:t>A</w:t>
      </w:r>
      <w:proofErr w:type="gramEnd"/>
      <w:r w:rsidRPr="001B3DDC">
        <w:t xml:space="preserve"> status and bring these efforts in line with the Paris </w:t>
      </w:r>
      <w:r w:rsidRPr="001B3DDC">
        <w:lastRenderedPageBreak/>
        <w:t>Principles. This is done by means of educational workshops and training courses, which have been run by the Commission in collaboration with international and regional stakeholder organisations, and they are aimed at various parts of society, both individuals or organisations.</w:t>
      </w:r>
    </w:p>
    <w:p w:rsidR="00014073" w:rsidRPr="001B3DDC" w:rsidRDefault="001B3DDC" w:rsidP="001B3DDC">
      <w:pPr>
        <w:pStyle w:val="HChG"/>
      </w:pPr>
      <w:r>
        <w:tab/>
      </w:r>
      <w:r w:rsidR="00014073" w:rsidRPr="001B3DDC">
        <w:t>VII.</w:t>
      </w:r>
      <w:r>
        <w:tab/>
      </w:r>
      <w:r w:rsidR="00014073" w:rsidRPr="001B3DDC">
        <w:t>Concerning what was said about the assistance provided to the Regional Office of the United Nations High Commissioner</w:t>
      </w:r>
    </w:p>
    <w:p w:rsidR="00014073" w:rsidRPr="001B3DDC" w:rsidRDefault="00014073" w:rsidP="001B3DDC">
      <w:pPr>
        <w:pStyle w:val="SingleTxtG"/>
        <w:numPr>
          <w:ilvl w:val="0"/>
          <w:numId w:val="13"/>
        </w:numPr>
        <w:ind w:left="1134" w:firstLine="0"/>
      </w:pPr>
      <w:r w:rsidRPr="001B3DDC">
        <w:t>The Sultanate of Oman affirms its close and continued cooperation with all of the relevant international and regional offices and bodies, having initiated many activities and programmes in the country, and this has helped to increase the capabilities of the people of Oman.</w:t>
      </w:r>
    </w:p>
    <w:p w:rsidR="00014073" w:rsidRPr="001B3DDC" w:rsidRDefault="00014073" w:rsidP="001B3DDC">
      <w:pPr>
        <w:pStyle w:val="SingleTxtG"/>
        <w:numPr>
          <w:ilvl w:val="0"/>
          <w:numId w:val="13"/>
        </w:numPr>
        <w:ind w:left="1134" w:firstLine="0"/>
      </w:pPr>
      <w:r w:rsidRPr="001B3DDC">
        <w:t>Furthermore, the Sultanate of Oman welcomes the active participation of those involved in the said activities and programmes at international and regional conferences, clubs and workshops, which are held in all areas of activity, subject to availability.</w:t>
      </w:r>
    </w:p>
    <w:p w:rsidR="00014073" w:rsidRPr="001B3DDC" w:rsidRDefault="001B3DDC" w:rsidP="001B3DDC">
      <w:pPr>
        <w:pStyle w:val="HChG"/>
      </w:pPr>
      <w:r>
        <w:tab/>
      </w:r>
      <w:r w:rsidR="00014073" w:rsidRPr="001B3DDC">
        <w:t>VIII.</w:t>
      </w:r>
      <w:r>
        <w:tab/>
      </w:r>
      <w:r w:rsidR="00014073" w:rsidRPr="001B3DDC">
        <w:t>Concerning what was said in 'Conclusions and Recommendations'</w:t>
      </w:r>
    </w:p>
    <w:p w:rsidR="00014073" w:rsidRDefault="001B3DDC" w:rsidP="001B3DDC">
      <w:pPr>
        <w:pStyle w:val="H1G"/>
      </w:pPr>
      <w:r>
        <w:tab/>
        <w:t>A.</w:t>
      </w:r>
      <w:r>
        <w:tab/>
      </w:r>
      <w:r w:rsidR="00014073">
        <w:t>The recommendation to expedite the ratification of the International Covenant on Economic, Social and Cultural Rights and the International Covenant on Civil and Political Rights.</w:t>
      </w:r>
    </w:p>
    <w:p w:rsidR="00014073" w:rsidRDefault="00560914" w:rsidP="001B3DDC">
      <w:pPr>
        <w:pStyle w:val="Bullet1G"/>
      </w:pPr>
      <w:r>
        <w:t>-</w:t>
      </w:r>
      <w:r w:rsidR="00014073">
        <w:t>This matter is still under consideration. According to the Basic Law of the State it should be passed on for scrutiny by the relevant authorities. Further may we remind you that the Sultanate of Oman previously accepted the recommendation to join the Universal Periodic Review of Human Rights before the Human Rights Council, made in Geneva in 2011.</w:t>
      </w:r>
    </w:p>
    <w:p w:rsidR="00014073" w:rsidRPr="001B3DDC" w:rsidRDefault="001B3DDC" w:rsidP="001B3DDC">
      <w:pPr>
        <w:pStyle w:val="H1G"/>
      </w:pPr>
      <w:r>
        <w:tab/>
        <w:t>B.</w:t>
      </w:r>
      <w:r>
        <w:tab/>
      </w:r>
      <w:r w:rsidR="00014073" w:rsidRPr="001B3DDC">
        <w:t>The recommendation to withdraw any and all reservations about human rights treaties so that every individual in the Sultanate of Oman may have the full enjoyment of their human rights.</w:t>
      </w:r>
    </w:p>
    <w:p w:rsidR="00014073" w:rsidRPr="001B3DDC" w:rsidRDefault="00014073" w:rsidP="001B3DDC">
      <w:pPr>
        <w:pStyle w:val="Bullet1G"/>
      </w:pPr>
      <w:r w:rsidRPr="001B3DDC">
        <w:t>In the context of the policy of gradual progress adopted by the Sultanate of Oman, it is best placed to make decisions in this sphere, in partnership with its organisations and in harmony with its own culture and development.</w:t>
      </w:r>
    </w:p>
    <w:p w:rsidR="00014073" w:rsidRPr="00560914" w:rsidRDefault="00560914" w:rsidP="00560914">
      <w:pPr>
        <w:pStyle w:val="H1G"/>
      </w:pPr>
      <w:r>
        <w:tab/>
        <w:t>C.</w:t>
      </w:r>
      <w:r>
        <w:tab/>
      </w:r>
      <w:r w:rsidR="00014073" w:rsidRPr="00560914">
        <w:t>The recommendation to guarantee the fulfilment and exercise of the rights to freedom of peaceful assembly and of association in the law, something which plays an important role in the emergence of effective democratic systems, and to preserve features such as channels for dialogue, pluralism, tolerance and openness, which allow for all minority or divergent opinions or beliefs to be respected.</w:t>
      </w:r>
    </w:p>
    <w:p w:rsidR="00014073" w:rsidRPr="00560914" w:rsidRDefault="00014073" w:rsidP="00560914">
      <w:pPr>
        <w:pStyle w:val="Bullet1G"/>
      </w:pPr>
      <w:r w:rsidRPr="00560914">
        <w:t xml:space="preserve">The Sultanate of Oman affirms that the law and regulations of the State guarantee that every Omani may express his opinion and share his ideas to promote the path of </w:t>
      </w:r>
      <w:r w:rsidRPr="00560914">
        <w:lastRenderedPageBreak/>
        <w:t>development that the country is following in various fields. The Sultanate has always believed in the importance of allowing for a plurality of opinions and ideas, and not stifling them, for such things attest to the power of society and how it may benefit from these opinions and ideas and meet its expectations for a better future and a happier and more pleasant life. However, freedom of expression and democracy in Omani society do not in any circumstances mean that one party should exclude the opinions of others or impose an opinion on others or, by expressing his own opinions, stifle the freedoms of others.</w:t>
      </w:r>
    </w:p>
    <w:p w:rsidR="00014073" w:rsidRPr="00560914" w:rsidRDefault="00560914" w:rsidP="00560914">
      <w:pPr>
        <w:pStyle w:val="H1G"/>
      </w:pPr>
      <w:r>
        <w:tab/>
        <w:t>D.</w:t>
      </w:r>
      <w:r>
        <w:tab/>
      </w:r>
      <w:r w:rsidR="00014073" w:rsidRPr="00560914">
        <w:t>The recommendation to engender a favourable, secure environment for every person that exercises or seeks to exercise his rights to peaceful assembly and association, and to abrogate any provisions of the law that criminalise homosexuality.</w:t>
      </w:r>
    </w:p>
    <w:p w:rsidR="00014073" w:rsidRPr="00560914" w:rsidRDefault="00014073" w:rsidP="00560914">
      <w:pPr>
        <w:pStyle w:val="Bullet1G"/>
      </w:pPr>
      <w:r w:rsidRPr="00560914">
        <w:t xml:space="preserve">There is a special </w:t>
      </w:r>
      <w:proofErr w:type="gramStart"/>
      <w:r w:rsidRPr="00560914">
        <w:t>law which</w:t>
      </w:r>
      <w:proofErr w:type="gramEnd"/>
      <w:r w:rsidRPr="00560914">
        <w:t xml:space="preserve"> contains a mechanism for the formation of associations in the Sultanate, entitled the 'Law on Civil Associations'. However, as previously mentioned, the Sultanate is currently updating the law to take account of recent developments and requirements.</w:t>
      </w:r>
    </w:p>
    <w:p w:rsidR="00014073" w:rsidRPr="00560914" w:rsidRDefault="00014073" w:rsidP="00560914">
      <w:pPr>
        <w:pStyle w:val="Bullet1G"/>
      </w:pPr>
      <w:r w:rsidRPr="00560914">
        <w:t>As for the Omani Penal Code that criminalises homosexuality, it does so based on true Islamic religious teachings.</w:t>
      </w:r>
    </w:p>
    <w:p w:rsidR="00014073" w:rsidRPr="00560914" w:rsidRDefault="00560914" w:rsidP="00560914">
      <w:pPr>
        <w:pStyle w:val="H1G"/>
      </w:pPr>
      <w:r>
        <w:rPr>
          <w:bCs/>
        </w:rPr>
        <w:tab/>
        <w:t>E.</w:t>
      </w:r>
      <w:r>
        <w:rPr>
          <w:bCs/>
        </w:rPr>
        <w:tab/>
      </w:r>
      <w:r w:rsidR="00014073" w:rsidRPr="00560914">
        <w:t>The recommendation to refrain from criminalising a person for exercising his right to freedom of peaceful assembly and of association, and from subjecting him to threats, the use of violence or harassment, persecution, intimidation or reprisals.</w:t>
      </w:r>
    </w:p>
    <w:p w:rsidR="00014073" w:rsidRPr="005A789F" w:rsidRDefault="00014073" w:rsidP="005A789F">
      <w:pPr>
        <w:pStyle w:val="Bullet1G"/>
      </w:pPr>
      <w:r w:rsidRPr="005A789F">
        <w:t>Article 32 of the Basic Law of the State stipulates that citizens shall have the right to assemble, within the limits of the Law. Furthermore, the law that currently regulates this right is aimed at protecting all members of society and associations therein and keeping them out of harm's way. This is because the freedom to assemble in a crowd must not come at the expense of the freedom of others, their sense of security, peace of mind and safety.</w:t>
      </w:r>
    </w:p>
    <w:p w:rsidR="00014073" w:rsidRPr="005A789F" w:rsidRDefault="00014073" w:rsidP="005A789F">
      <w:pPr>
        <w:pStyle w:val="Bullet1G"/>
      </w:pPr>
      <w:r w:rsidRPr="005A789F">
        <w:t xml:space="preserve">As to the use of threats, violence, harassment, persecution and reprisals, the Basic Law of the State and Omani Penal Code prohibit all forms of torture - physical or psychological, guarantee the rights of the individual and protect human dignity (Articles 160, 161, 163, 163 </w:t>
      </w:r>
      <w:proofErr w:type="spellStart"/>
      <w:r w:rsidRPr="005A789F">
        <w:t>bis</w:t>
      </w:r>
      <w:proofErr w:type="spellEnd"/>
      <w:r w:rsidRPr="005A789F">
        <w:t>, 165, 166 of the Penal Code and Articles 41, 42, 44, 45, 49, 50, 51, 58, 61, 62 of the Code of Criminal Procedures).</w:t>
      </w:r>
    </w:p>
    <w:p w:rsidR="00014073" w:rsidRPr="005A789F" w:rsidRDefault="005A789F" w:rsidP="005A789F">
      <w:pPr>
        <w:pStyle w:val="H1G"/>
      </w:pPr>
      <w:r>
        <w:tab/>
        <w:t>F.</w:t>
      </w:r>
      <w:r>
        <w:tab/>
      </w:r>
      <w:r w:rsidR="00014073" w:rsidRPr="005A789F">
        <w:t xml:space="preserve">The recommendation to ensure that any </w:t>
      </w:r>
      <w:r w:rsidR="00014073">
        <w:t xml:space="preserve">restrictions </w:t>
      </w:r>
      <w:r w:rsidR="00014073" w:rsidRPr="005A789F">
        <w:t xml:space="preserve">imposed on the rights to freedom of peaceful assembly and of association are guided by the principle that such </w:t>
      </w:r>
      <w:r w:rsidR="00014073">
        <w:t xml:space="preserve">restrictions </w:t>
      </w:r>
      <w:r w:rsidR="00014073" w:rsidRPr="005A789F">
        <w:t>must not weaken these rights at their core. This principle must be stated in the law in a manner consistent with the intended outcome. This is crucial in a democratic society. The law should also undergo expeditious, impartial and independent judicial review.</w:t>
      </w:r>
    </w:p>
    <w:p w:rsidR="00014073" w:rsidRDefault="00014073" w:rsidP="005A789F">
      <w:pPr>
        <w:pStyle w:val="Bullet1G"/>
      </w:pPr>
      <w:r>
        <w:t xml:space="preserve">The right to make criticism in the Sultanate of Oman is a legitimate legal right, but only where such criticism is aimed at the common good, does not undermine the dignity of whoever may be connected to the matter, and where the purpose of this </w:t>
      </w:r>
      <w:r>
        <w:lastRenderedPageBreak/>
        <w:t>criticism is not to defame or degrade the person, for it would then overstep the mark. It must also be accountable, as it may be viewed as libellous, defamatory or insulting. Such criticism may damage associations in the country, particularly in a situation where it is attributed to facts in relation to a legal person that are not true, and that person loses the trust of his clients as a result.</w:t>
      </w:r>
    </w:p>
    <w:p w:rsidR="00014073" w:rsidRPr="005A789F" w:rsidRDefault="005A789F" w:rsidP="005A789F">
      <w:pPr>
        <w:pStyle w:val="H1G"/>
      </w:pPr>
      <w:r>
        <w:tab/>
        <w:t>G.</w:t>
      </w:r>
      <w:r>
        <w:tab/>
      </w:r>
      <w:r w:rsidR="00014073" w:rsidRPr="005A789F">
        <w:t>The recommendation to guarantee the unimpeded use of the Internet, which is in line with international human rights standards and includes, amongst other things, the right to freedom of peaceful assembly and of association on the Internet.</w:t>
      </w:r>
    </w:p>
    <w:p w:rsidR="00014073" w:rsidRDefault="00014073" w:rsidP="005A789F">
      <w:pPr>
        <w:pStyle w:val="Bullet1G"/>
      </w:pPr>
      <w:r>
        <w:t>It must be understood that freedom is required in the context of public preferences. There should be a balance between freedom of expression and the right to criticise, on the one hand, and, where appropriate, the need to safeguard the key structures and fabric of society, respect the work of the various organisations in the country, protect the inviolability of the private life of citizens, uphold the right to express their opposition, protect their security and prevent the reputation of their families from being violated or subjected to intense scrutiny, on the other hand. This is seen as one of the most difficult equations to apply, especially given the lack of clarity some people use to define the matter of freedom of expression and set its boundaries.</w:t>
      </w:r>
    </w:p>
    <w:p w:rsidR="00014073" w:rsidRPr="00872C40" w:rsidRDefault="00872C40" w:rsidP="00872C40">
      <w:pPr>
        <w:pStyle w:val="H1G"/>
      </w:pPr>
      <w:r>
        <w:tab/>
        <w:t>H.</w:t>
      </w:r>
      <w:r w:rsidR="00014073" w:rsidRPr="00872C40">
        <w:tab/>
        <w:t>The recommendation to allow individuals to exercise their rights to freedom of peaceful assembly and of association, and the protection afforded to them by the right to freedom of expression.</w:t>
      </w:r>
    </w:p>
    <w:p w:rsidR="00014073" w:rsidRDefault="00014073" w:rsidP="00872C40">
      <w:pPr>
        <w:pStyle w:val="Bullet1G"/>
      </w:pPr>
      <w:r>
        <w:t>The Basic Law of the State and the Law on Civil Associations guarantee this right for all.</w:t>
      </w:r>
    </w:p>
    <w:p w:rsidR="00014073" w:rsidRPr="00872C40" w:rsidRDefault="00872C40" w:rsidP="00872C40">
      <w:pPr>
        <w:pStyle w:val="H1G"/>
      </w:pPr>
      <w:r>
        <w:tab/>
        <w:t>I.</w:t>
      </w:r>
      <w:r>
        <w:tab/>
      </w:r>
      <w:r w:rsidR="00014073" w:rsidRPr="00872C40">
        <w:t>The recommendation to ensure that administrative officials and law enforcement officers are adequately trained in international human rights standards, which regulate the rights to freedom of peaceful assembly and of association.</w:t>
      </w:r>
    </w:p>
    <w:p w:rsidR="00014073" w:rsidRDefault="00014073" w:rsidP="00872C40">
      <w:pPr>
        <w:pStyle w:val="Bullet1G"/>
      </w:pPr>
      <w:r>
        <w:t xml:space="preserve">The Sultanate of Oman, as represented by relevant parties, organises a number of educational workshops in this </w:t>
      </w:r>
      <w:proofErr w:type="gramStart"/>
      <w:r>
        <w:t>area which</w:t>
      </w:r>
      <w:proofErr w:type="gramEnd"/>
      <w:r>
        <w:t xml:space="preserve"> help to raise awareness in all parts of society and increase the capabilities of law enforcement officers in this area.</w:t>
      </w:r>
    </w:p>
    <w:p w:rsidR="00014073" w:rsidRPr="00872C40" w:rsidRDefault="00872C40" w:rsidP="00872C40">
      <w:pPr>
        <w:pStyle w:val="H1G"/>
      </w:pPr>
      <w:r>
        <w:lastRenderedPageBreak/>
        <w:tab/>
        <w:t>J.</w:t>
      </w:r>
      <w:r w:rsidR="00014073" w:rsidRPr="00872C40">
        <w:tab/>
        <w:t>The recommendation to ensure that law enforcement officers who violate the rights to freedom of peaceful assembly and of association are subjected to an individual and thorough interrogation for such violations before an independent and impartial oversight body and before a court of law.</w:t>
      </w:r>
    </w:p>
    <w:p w:rsidR="00014073" w:rsidRPr="00872C40" w:rsidRDefault="00872C40" w:rsidP="00872C40">
      <w:pPr>
        <w:pStyle w:val="H1G"/>
      </w:pPr>
      <w:r>
        <w:tab/>
        <w:t>K.</w:t>
      </w:r>
      <w:r>
        <w:tab/>
      </w:r>
      <w:r w:rsidR="00014073" w:rsidRPr="00872C40">
        <w:t>The recommendation to ensure that victims of violations and the abuse of their rights to freedom of peaceful assembly and of association have the right to obtain proper justice and receive adequate compensation.</w:t>
      </w:r>
    </w:p>
    <w:p w:rsidR="00014073" w:rsidRDefault="00014073" w:rsidP="00872C40">
      <w:pPr>
        <w:pStyle w:val="Bullet1G"/>
      </w:pPr>
      <w:r>
        <w:t>The Basic Law of the State, the Penal Code and other relevant laws guarantee every interested party or victim the right to seek recourse in the competent courts in the event that there has been an abuse of authority, the extraction of confessions or information, the arbitrary limitation of the freedom of the individual, the entry by an official to a person's home without his consent, or in other cases stipulated in the law, and that there be a recusal in the event that the defendant feels that there has been a lack of impartiality, or a resort to legal action in the event of a claim being made against members of the judiciary or public prosecution. Finally, every interested party may benefit by claiming compensation for damages suffered.</w:t>
      </w:r>
    </w:p>
    <w:p w:rsidR="00014073" w:rsidRPr="00872C40" w:rsidRDefault="00872C40" w:rsidP="00872C40">
      <w:pPr>
        <w:pStyle w:val="H1G"/>
      </w:pPr>
      <w:r>
        <w:tab/>
      </w:r>
      <w:r w:rsidR="000244CE">
        <w:t>L</w:t>
      </w:r>
      <w:r>
        <w:t>.</w:t>
      </w:r>
      <w:r>
        <w:tab/>
      </w:r>
      <w:proofErr w:type="gramStart"/>
      <w:r w:rsidR="00014073" w:rsidRPr="00872C40">
        <w:t>The recommendation to raise public awareness of the laws and regulations relating to the rights to freedom of peaceful assembly and of association.</w:t>
      </w:r>
      <w:proofErr w:type="gramEnd"/>
    </w:p>
    <w:p w:rsidR="00014073" w:rsidRDefault="00014073" w:rsidP="00872C40">
      <w:pPr>
        <w:pStyle w:val="Bullet1G"/>
      </w:pPr>
      <w:r>
        <w:t>The Sultanate affirms that the relevant bodies spare no effort in keeping citizens informed, both about their rights and obligations in this regard and the means by which they can demand their rights.</w:t>
      </w:r>
    </w:p>
    <w:p w:rsidR="00014073" w:rsidRPr="00872C40" w:rsidRDefault="00872C40" w:rsidP="00872C40">
      <w:pPr>
        <w:pStyle w:val="H1G"/>
      </w:pPr>
      <w:r>
        <w:tab/>
        <w:t>M.</w:t>
      </w:r>
      <w:r>
        <w:tab/>
      </w:r>
      <w:r w:rsidR="00014073" w:rsidRPr="00872C40">
        <w:t>The recommendation to guarantee the right to freedom of peaceful assembly for all, including nationals and non-nationals, without exception.</w:t>
      </w:r>
    </w:p>
    <w:p w:rsidR="00014073" w:rsidRDefault="00014073" w:rsidP="00872C40">
      <w:pPr>
        <w:pStyle w:val="Bullet1G"/>
      </w:pPr>
      <w:r>
        <w:t xml:space="preserve">The provisions of Oman’s Penal Code speak to Omanis and non-Omanis. Thus, nothing in the text of this Code exempts non-Omanis from its provisions; the text of the articles has been drafted in a general way so as to include everyone. </w:t>
      </w:r>
    </w:p>
    <w:p w:rsidR="00014073" w:rsidRPr="00872C40" w:rsidRDefault="00872C40" w:rsidP="00872C40">
      <w:pPr>
        <w:pStyle w:val="H1G"/>
      </w:pPr>
      <w:r>
        <w:tab/>
        <w:t>N.</w:t>
      </w:r>
      <w:r>
        <w:tab/>
      </w:r>
      <w:r w:rsidR="00014073" w:rsidRPr="00872C40">
        <w:t>The recommendation to adopt laws which clearly and explicitly stipulate that there shall be a presumption in favour of holding peaceful assemblies.</w:t>
      </w:r>
    </w:p>
    <w:p w:rsidR="00014073" w:rsidRDefault="00014073" w:rsidP="00872C40">
      <w:pPr>
        <w:pStyle w:val="Bullet1G"/>
      </w:pPr>
      <w:r>
        <w:t xml:space="preserve">There is a law being drafted by the legislative committee of the Council of Oman (the </w:t>
      </w:r>
      <w:proofErr w:type="spellStart"/>
      <w:r w:rsidRPr="00872C40">
        <w:t>Shura</w:t>
      </w:r>
      <w:proofErr w:type="spellEnd"/>
      <w:r>
        <w:t xml:space="preserve"> and State councils</w:t>
      </w:r>
      <w:proofErr w:type="gramStart"/>
      <w:r>
        <w:t>) which</w:t>
      </w:r>
      <w:proofErr w:type="gramEnd"/>
      <w:r>
        <w:t xml:space="preserve"> contains a mechanism for peaceful assemblies. Moreover, peaceful assembly is covered under the Basic Statute of the State and the Law on Associations.</w:t>
      </w:r>
    </w:p>
    <w:p w:rsidR="00014073" w:rsidRPr="00872C40" w:rsidRDefault="00872C40" w:rsidP="00872C40">
      <w:pPr>
        <w:pStyle w:val="H1G"/>
      </w:pPr>
      <w:r>
        <w:lastRenderedPageBreak/>
        <w:tab/>
        <w:t>O.</w:t>
      </w:r>
      <w:r>
        <w:tab/>
      </w:r>
      <w:r w:rsidR="00014073" w:rsidRPr="00872C40">
        <w:t>The recommendation to abrogate laws that criminalise the defamation of the Head of State or other politicians.</w:t>
      </w:r>
    </w:p>
    <w:p w:rsidR="00014073" w:rsidRDefault="00014073" w:rsidP="00872C40">
      <w:pPr>
        <w:pStyle w:val="Bullet1G"/>
      </w:pPr>
      <w:r>
        <w:t>Article 41 of the Basic Law of the State stipulates as follows: “the Sultan is the Head of State and Supreme Commander of the Armed Forces, his person is inviolable, respect of him is a duty, and his command is obeyed. He is the symbol of national unity and the guardian of the preservation and the protection thereof”.</w:t>
      </w:r>
    </w:p>
    <w:p w:rsidR="00014073" w:rsidRDefault="00014073" w:rsidP="00872C40">
      <w:pPr>
        <w:pStyle w:val="Bullet1G"/>
      </w:pPr>
      <w:r>
        <w:t>Freedom of the individual must exist in a framework that does not impinge the freedoms of others, whoever they may be. For if there is indeed a need for constructive criticism, then the act of defaming and abusing persons must be subject to the law.</w:t>
      </w:r>
    </w:p>
    <w:p w:rsidR="00014073" w:rsidRDefault="00014073" w:rsidP="00872C40">
      <w:pPr>
        <w:pStyle w:val="Bullet1G"/>
      </w:pPr>
      <w:r>
        <w:t>Furthermore, Article 17 of the International Covenant on Civil and Political Rights states that:</w:t>
      </w:r>
    </w:p>
    <w:p w:rsidR="00014073" w:rsidRDefault="00014073" w:rsidP="00872C40">
      <w:pPr>
        <w:pStyle w:val="Bullet2G"/>
      </w:pPr>
      <w:r>
        <w:tab/>
        <w:t>1) No one shall be subjected to arbitrary or unlawful interference with his privacy, family, home or correspondence, or to unlawful attacks on his honour and reputation.</w:t>
      </w:r>
    </w:p>
    <w:p w:rsidR="00014073" w:rsidRDefault="00014073" w:rsidP="00872C40">
      <w:pPr>
        <w:pStyle w:val="Bullet2G"/>
      </w:pPr>
      <w:r>
        <w:tab/>
        <w:t>2) Everyone has the right to the protection of the law against such interference or attacks.</w:t>
      </w:r>
    </w:p>
    <w:p w:rsidR="00014073" w:rsidRPr="00AA1BAE" w:rsidRDefault="00AA1BAE" w:rsidP="00AA1BAE">
      <w:pPr>
        <w:pStyle w:val="H1G"/>
      </w:pPr>
      <w:r>
        <w:tab/>
        <w:t>P.</w:t>
      </w:r>
      <w:r>
        <w:tab/>
      </w:r>
      <w:r w:rsidR="00014073" w:rsidRPr="00AA1BAE">
        <w:t xml:space="preserve">The recommendation to amend two </w:t>
      </w:r>
      <w:proofErr w:type="spellStart"/>
      <w:r w:rsidR="00014073" w:rsidRPr="00AA1BAE">
        <w:t>Sultani</w:t>
      </w:r>
      <w:proofErr w:type="spellEnd"/>
      <w:r w:rsidR="00014073" w:rsidRPr="00AA1BAE">
        <w:t xml:space="preserve"> Decrees, Nos. 30/2002 and 49/1984, in full consultation with civil society and other interested parties, to ensure that they comply with international human rights standards and that they cover the right to freedom of peaceful assembly.</w:t>
      </w:r>
    </w:p>
    <w:p w:rsidR="00014073" w:rsidRDefault="00014073" w:rsidP="00AA1BAE">
      <w:pPr>
        <w:pStyle w:val="Bullet1G"/>
      </w:pPr>
      <w:r>
        <w:t xml:space="preserve">The Sultanate of Oman is a country opening up to the </w:t>
      </w:r>
      <w:proofErr w:type="spellStart"/>
      <w:r w:rsidRPr="00AA1BAE">
        <w:rPr>
          <w:i/>
        </w:rPr>
        <w:t>shura</w:t>
      </w:r>
      <w:proofErr w:type="spellEnd"/>
      <w:r>
        <w:t xml:space="preserve"> principle and practices it in letter and spirit, which is part of the reason why it continues to makes progress, both in terms of its overall development and in the field of human rights.</w:t>
      </w:r>
    </w:p>
    <w:p w:rsidR="00014073" w:rsidRPr="00AA1BAE" w:rsidRDefault="00AA1BAE" w:rsidP="00AA1BAE">
      <w:pPr>
        <w:pStyle w:val="H1G"/>
      </w:pPr>
      <w:r>
        <w:tab/>
      </w:r>
      <w:r w:rsidRPr="00AA1BAE">
        <w:t>Q.</w:t>
      </w:r>
      <w:r w:rsidRPr="00AA1BAE">
        <w:tab/>
      </w:r>
      <w:r w:rsidR="00014073" w:rsidRPr="00AA1BAE">
        <w:t xml:space="preserve">The recommendation to ensure that </w:t>
      </w:r>
      <w:proofErr w:type="gramStart"/>
      <w:r w:rsidR="00014073" w:rsidRPr="00AA1BAE">
        <w:t>effective investigations are carried out into allegations of the use of excessive force by law enforcement officers</w:t>
      </w:r>
      <w:proofErr w:type="gramEnd"/>
      <w:r w:rsidR="00014073" w:rsidRPr="00AA1BAE">
        <w:t xml:space="preserve"> and that the individuals responsible for this undergo interrogation.</w:t>
      </w:r>
    </w:p>
    <w:p w:rsidR="00014073" w:rsidRDefault="00014073" w:rsidP="00AA1BAE">
      <w:pPr>
        <w:pStyle w:val="Bullet1G"/>
      </w:pPr>
      <w:r>
        <w:t>The Basic Law of the State, Penal Code and other relevant laws guarantee that every interested party or victim has the right to seek recourse in the competent courts in the event that there has been an abuse of authority, the extraction of confessions or information, the arbitrary limitation of the freedom of the individual, and that there be a recusal in the event that the defendant feels that there has been a lack of impartiality, or a resort to legal action in the event of a claim being made against members of the judiciary or public prosecution. Finally, every interested party may benefit by claiming compensation for damages suffered.</w:t>
      </w:r>
    </w:p>
    <w:p w:rsidR="00014073" w:rsidRPr="00AA1BAE" w:rsidRDefault="00AA1BAE" w:rsidP="00AA1BAE">
      <w:pPr>
        <w:pStyle w:val="H1G"/>
      </w:pPr>
      <w:r>
        <w:lastRenderedPageBreak/>
        <w:tab/>
        <w:t>R.</w:t>
      </w:r>
      <w:r>
        <w:tab/>
      </w:r>
      <w:r w:rsidR="00014073">
        <w:t>The recommendation to release all those detained for exercising their right to peaceful assembly.</w:t>
      </w:r>
    </w:p>
    <w:p w:rsidR="00014073" w:rsidRDefault="00014073" w:rsidP="00AA1BAE">
      <w:pPr>
        <w:pStyle w:val="Bullet1G"/>
      </w:pPr>
      <w:r>
        <w:t>Those individuals who received court rulings and are in detention are not there because they exercised their right to peaceful assembly, but rather because they broke the law.</w:t>
      </w:r>
    </w:p>
    <w:p w:rsidR="00014073" w:rsidRDefault="00014073" w:rsidP="00AA1BAE">
      <w:pPr>
        <w:pStyle w:val="Bullet1G"/>
      </w:pPr>
      <w:r>
        <w:t xml:space="preserve">All of those convicted of unlawful assembly received a pardon from His Majesty. In addition, </w:t>
      </w:r>
      <w:proofErr w:type="gramStart"/>
      <w:r>
        <w:t>some of the others were exonerated by the competent court</w:t>
      </w:r>
      <w:proofErr w:type="gramEnd"/>
      <w:r>
        <w:t xml:space="preserve">. The case of the convicted person </w:t>
      </w:r>
      <w:proofErr w:type="spellStart"/>
      <w:r>
        <w:t>Talib</w:t>
      </w:r>
      <w:proofErr w:type="spellEnd"/>
      <w:r>
        <w:t xml:space="preserve"> bin Ahmed al </w:t>
      </w:r>
      <w:proofErr w:type="spellStart"/>
      <w:r>
        <w:t>Mamari</w:t>
      </w:r>
      <w:proofErr w:type="spellEnd"/>
      <w:r>
        <w:t xml:space="preserve"> is still being presented before the Supreme Court.</w:t>
      </w:r>
    </w:p>
    <w:p w:rsidR="00014073" w:rsidRPr="00AA1BAE" w:rsidRDefault="00AA1BAE" w:rsidP="00AA1BAE">
      <w:pPr>
        <w:pStyle w:val="H1G"/>
      </w:pPr>
      <w:r>
        <w:tab/>
        <w:t>S.</w:t>
      </w:r>
      <w:r>
        <w:tab/>
      </w:r>
      <w:r w:rsidR="00014073">
        <w:t>The recommendation to set up an advance notification system for all peaceful assemblies so that they may receive logistical support and protection.</w:t>
      </w:r>
    </w:p>
    <w:p w:rsidR="00014073" w:rsidRDefault="00014073" w:rsidP="00AA1BAE">
      <w:pPr>
        <w:pStyle w:val="Bullet1G"/>
      </w:pPr>
      <w:r>
        <w:t>The Sultanate of Oman is currently drafting a revised law on peaceful assembly in line with relevant regulatory frameworks, and it must pass through certain official channels in accordance with the Basic Law of the State. Following the completion of the draft law it will be reviewed, before then being ratified and published.</w:t>
      </w:r>
    </w:p>
    <w:p w:rsidR="00014073" w:rsidRPr="0051282D" w:rsidRDefault="0051282D" w:rsidP="0051282D">
      <w:pPr>
        <w:pStyle w:val="H1G"/>
      </w:pPr>
      <w:r>
        <w:tab/>
        <w:t>T.</w:t>
      </w:r>
      <w:r>
        <w:tab/>
      </w:r>
      <w:r w:rsidR="00014073">
        <w:t>The recommendation to legally recognise spontaneous peaceful assemblies and to provide them with logistical support, which will mean exempting them from the obligation to provide advance warning.</w:t>
      </w:r>
    </w:p>
    <w:p w:rsidR="00014073" w:rsidRPr="0051282D" w:rsidRDefault="00014073" w:rsidP="0051282D">
      <w:pPr>
        <w:pStyle w:val="Bullet1G"/>
      </w:pPr>
      <w:r w:rsidRPr="0051282D">
        <w:t>The Sultanate of Oman is a country of organisations and all of them fall under the umbrella of the law, without exception.</w:t>
      </w:r>
    </w:p>
    <w:p w:rsidR="00014073" w:rsidRPr="0051282D" w:rsidRDefault="0051282D" w:rsidP="0051282D">
      <w:pPr>
        <w:pStyle w:val="H1G"/>
      </w:pPr>
      <w:r>
        <w:tab/>
        <w:t>U.</w:t>
      </w:r>
      <w:r w:rsidR="00014073">
        <w:tab/>
        <w:t>The recommendation to guarantee the possibility of appealing against restrictions imposed on peaceful assemblies before an impartial and independent tribunal.</w:t>
      </w:r>
    </w:p>
    <w:p w:rsidR="00014073" w:rsidRDefault="00014073" w:rsidP="0051282D">
      <w:pPr>
        <w:pStyle w:val="Bullet1G"/>
      </w:pPr>
      <w:r>
        <w:t>The Sultanate of Oman will consider anything that might have a positive bearing on its developmental and legislative progress, in accordance with requirements at every stage and in keeping with the spirit of the times.</w:t>
      </w:r>
    </w:p>
    <w:p w:rsidR="00014073" w:rsidRPr="0051282D" w:rsidRDefault="0051282D" w:rsidP="0051282D">
      <w:pPr>
        <w:pStyle w:val="H1G"/>
      </w:pPr>
      <w:r>
        <w:tab/>
        <w:t>V.</w:t>
      </w:r>
      <w:r>
        <w:tab/>
      </w:r>
      <w:r w:rsidR="00014073">
        <w:t>The recommendation to adopt a new law on associations without delay that complies with international human rights standards, including the right to freedom of association.</w:t>
      </w:r>
    </w:p>
    <w:p w:rsidR="00014073" w:rsidRDefault="00014073" w:rsidP="0051282D">
      <w:pPr>
        <w:pStyle w:val="Bullet1G"/>
      </w:pPr>
      <w:r>
        <w:t>The Sultanate of Oman guarantees the right to association in accordance with the law and whatever revisions may be made to it hereafter.</w:t>
      </w:r>
    </w:p>
    <w:p w:rsidR="00014073" w:rsidRPr="0051282D" w:rsidRDefault="0051282D" w:rsidP="0051282D">
      <w:pPr>
        <w:pStyle w:val="H1G"/>
      </w:pPr>
      <w:r>
        <w:lastRenderedPageBreak/>
        <w:tab/>
        <w:t>W.</w:t>
      </w:r>
      <w:r>
        <w:tab/>
      </w:r>
      <w:r w:rsidR="00014073">
        <w:t xml:space="preserve">The recommendation to amend </w:t>
      </w:r>
      <w:proofErr w:type="spellStart"/>
      <w:r w:rsidR="00014073">
        <w:t>Sultani</w:t>
      </w:r>
      <w:proofErr w:type="spellEnd"/>
      <w:r w:rsidR="00014073">
        <w:t xml:space="preserve"> Decree No. 38/2014, in full consultation with civil society and other interested parties, to ensure that it complies with international human rights standards and so that it includes the right to association.</w:t>
      </w:r>
    </w:p>
    <w:p w:rsidR="00014073" w:rsidRDefault="00014073" w:rsidP="0051282D">
      <w:pPr>
        <w:pStyle w:val="Bullet1G"/>
      </w:pPr>
      <w:r>
        <w:t>The Sultanate of Oman guarantees the right to association in accordance with the law and whatever revisions may be made to it hereafter.</w:t>
      </w:r>
    </w:p>
    <w:p w:rsidR="00064E75" w:rsidRDefault="00014073" w:rsidP="0051282D">
      <w:pPr>
        <w:pStyle w:val="SingleTxtG"/>
        <w:numPr>
          <w:ilvl w:val="0"/>
          <w:numId w:val="13"/>
        </w:numPr>
        <w:ind w:left="1134" w:firstLine="0"/>
      </w:pPr>
      <w:r w:rsidRPr="0051282D">
        <w:t>In conclusion, the Government of the Sultanate of Oman would like to reaffirm that it does everything that it can to respect the rights of a person and to help him to attain all of the rights enshrined in the tenets of the Basic Law of the State and all related national laws and international agreements that it has ratified. The policy of gradual progress adopted by the Government of the Sultanate has proved successful on the path to development and modernisation. Legislation is not set in stone, but can be updated as society and its needs change and evolve.</w:t>
      </w:r>
    </w:p>
    <w:p w:rsidR="0051282D" w:rsidRPr="0051282D" w:rsidRDefault="0051282D" w:rsidP="0051282D">
      <w:pPr>
        <w:pStyle w:val="SingleTxtG"/>
        <w:spacing w:before="240" w:after="0"/>
        <w:jc w:val="center"/>
        <w:rPr>
          <w:u w:val="single"/>
          <w:rtl/>
        </w:rPr>
      </w:pPr>
      <w:r>
        <w:rPr>
          <w:u w:val="single"/>
        </w:rPr>
        <w:tab/>
      </w:r>
      <w:r>
        <w:rPr>
          <w:u w:val="single"/>
        </w:rPr>
        <w:tab/>
      </w:r>
      <w:r>
        <w:rPr>
          <w:u w:val="single"/>
        </w:rPr>
        <w:tab/>
      </w:r>
    </w:p>
    <w:p w:rsidR="00CF586F" w:rsidRPr="00064E75" w:rsidRDefault="00CF586F" w:rsidP="00064E75">
      <w:pPr>
        <w:bidi/>
        <w:spacing w:line="240" w:lineRule="auto"/>
        <w:jc w:val="both"/>
        <w:rPr>
          <w:lang w:val="fr-CH" w:bidi="ar-OM"/>
        </w:rPr>
      </w:pPr>
    </w:p>
    <w:sectPr w:rsidR="00CF586F" w:rsidRPr="00064E75" w:rsidSect="000A68E4">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50" w:rsidRDefault="00CA7F50"/>
  </w:endnote>
  <w:endnote w:type="continuationSeparator" w:id="0">
    <w:p w:rsidR="00CA7F50" w:rsidRDefault="00CA7F50"/>
  </w:endnote>
  <w:endnote w:type="continuationNotice" w:id="1">
    <w:p w:rsidR="00CA7F50" w:rsidRDefault="00CA7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abic Transparent">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39T30Lfz">
    <w:altName w:val="MT Extra"/>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E4" w:rsidRPr="000A68E4" w:rsidRDefault="000A68E4" w:rsidP="000A68E4">
    <w:pPr>
      <w:pStyle w:val="Footer"/>
      <w:tabs>
        <w:tab w:val="right" w:pos="9638"/>
      </w:tabs>
    </w:pPr>
    <w:r w:rsidRPr="000A68E4">
      <w:rPr>
        <w:b/>
        <w:sz w:val="18"/>
      </w:rPr>
      <w:fldChar w:fldCharType="begin"/>
    </w:r>
    <w:r w:rsidRPr="000A68E4">
      <w:rPr>
        <w:b/>
        <w:sz w:val="18"/>
      </w:rPr>
      <w:instrText xml:space="preserve"> PAGE  \* MERGEFORMAT </w:instrText>
    </w:r>
    <w:r w:rsidRPr="000A68E4">
      <w:rPr>
        <w:b/>
        <w:sz w:val="18"/>
      </w:rPr>
      <w:fldChar w:fldCharType="separate"/>
    </w:r>
    <w:r w:rsidR="00D200EA">
      <w:rPr>
        <w:b/>
        <w:noProof/>
        <w:sz w:val="18"/>
      </w:rPr>
      <w:t>24</w:t>
    </w:r>
    <w:r w:rsidRPr="000A68E4">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E4" w:rsidRPr="000A68E4" w:rsidRDefault="000A68E4" w:rsidP="000A68E4">
    <w:pPr>
      <w:pStyle w:val="Footer"/>
      <w:tabs>
        <w:tab w:val="right" w:pos="9638"/>
      </w:tabs>
      <w:rPr>
        <w:b/>
        <w:sz w:val="18"/>
      </w:rPr>
    </w:pPr>
    <w:r>
      <w:tab/>
    </w:r>
    <w:r w:rsidRPr="000A68E4">
      <w:rPr>
        <w:b/>
        <w:sz w:val="18"/>
      </w:rPr>
      <w:fldChar w:fldCharType="begin"/>
    </w:r>
    <w:r w:rsidRPr="000A68E4">
      <w:rPr>
        <w:b/>
        <w:sz w:val="18"/>
      </w:rPr>
      <w:instrText xml:space="preserve"> PAGE  \* MERGEFORMAT </w:instrText>
    </w:r>
    <w:r w:rsidRPr="000A68E4">
      <w:rPr>
        <w:b/>
        <w:sz w:val="18"/>
      </w:rPr>
      <w:fldChar w:fldCharType="separate"/>
    </w:r>
    <w:r w:rsidR="00D200EA">
      <w:rPr>
        <w:b/>
        <w:noProof/>
        <w:sz w:val="18"/>
      </w:rPr>
      <w:t>13</w:t>
    </w:r>
    <w:r w:rsidRPr="000A68E4">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0" w:rsidRPr="000A68E4" w:rsidRDefault="0065328B" w:rsidP="00542574">
    <w:r>
      <w:rPr>
        <w:noProof/>
        <w:lang w:val="en-US"/>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0A68E4">
      <w:t>GE.</w:t>
    </w:r>
    <w:r w:rsidR="006F6292">
      <w:t>15-</w:t>
    </w:r>
    <w:r w:rsidR="005B1DCB">
      <w:t>07962</w:t>
    </w:r>
    <w:r>
      <w:t xml:space="preserve">  (E)</w:t>
    </w:r>
    <w:r>
      <w:br/>
    </w:r>
    <w:r w:rsidRPr="0065328B">
      <w:rPr>
        <w:rFonts w:ascii="C39T30Lfz" w:hAnsi="C39T30Lfz"/>
        <w:sz w:val="56"/>
      </w:rPr>
      <w:t></w:t>
    </w:r>
    <w:r w:rsidRPr="0065328B">
      <w:rPr>
        <w:rFonts w:ascii="C39T30Lfz" w:hAnsi="C39T30Lfz"/>
        <w:sz w:val="56"/>
      </w:rPr>
      <w:t></w:t>
    </w:r>
    <w:r w:rsidRPr="0065328B">
      <w:rPr>
        <w:rFonts w:ascii="C39T30Lfz" w:hAnsi="C39T30Lfz"/>
        <w:sz w:val="56"/>
      </w:rPr>
      <w:t></w:t>
    </w:r>
    <w:r w:rsidRPr="0065328B">
      <w:rPr>
        <w:rFonts w:ascii="C39T30Lfz" w:hAnsi="C39T30Lfz"/>
        <w:sz w:val="56"/>
      </w:rPr>
      <w:t></w:t>
    </w:r>
    <w:r w:rsidRPr="0065328B">
      <w:rPr>
        <w:rFonts w:ascii="C39T30Lfz" w:hAnsi="C39T30Lfz"/>
        <w:sz w:val="56"/>
      </w:rPr>
      <w:t></w:t>
    </w:r>
    <w:r w:rsidRPr="0065328B">
      <w:rPr>
        <w:rFonts w:ascii="C39T30Lfz" w:hAnsi="C39T30Lfz"/>
        <w:sz w:val="56"/>
      </w:rPr>
      <w:t></w:t>
    </w:r>
    <w:r w:rsidRPr="0065328B">
      <w:rPr>
        <w:rFonts w:ascii="C39T30Lfz" w:hAnsi="C39T30Lfz"/>
        <w:sz w:val="56"/>
      </w:rPr>
      <w:t></w:t>
    </w:r>
    <w:r w:rsidRPr="0065328B">
      <w:rPr>
        <w:rFonts w:ascii="C39T30Lfz" w:hAnsi="C39T30Lfz"/>
        <w:sz w:val="56"/>
      </w:rPr>
      <w:t></w:t>
    </w:r>
    <w:r w:rsidRPr="0065328B">
      <w:rPr>
        <w:rFonts w:ascii="C39T30Lfz" w:hAnsi="C39T30Lfz"/>
        <w:sz w:val="5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50" w:rsidRPr="000B175B" w:rsidRDefault="00CA7F50" w:rsidP="000B175B">
      <w:pPr>
        <w:tabs>
          <w:tab w:val="right" w:pos="2155"/>
        </w:tabs>
        <w:spacing w:after="80"/>
        <w:ind w:left="680"/>
        <w:rPr>
          <w:u w:val="single"/>
        </w:rPr>
      </w:pPr>
      <w:r>
        <w:rPr>
          <w:u w:val="single"/>
        </w:rPr>
        <w:tab/>
      </w:r>
    </w:p>
  </w:footnote>
  <w:footnote w:type="continuationSeparator" w:id="0">
    <w:p w:rsidR="00CA7F50" w:rsidRPr="00FC68B7" w:rsidRDefault="00CA7F50" w:rsidP="00FC68B7">
      <w:pPr>
        <w:tabs>
          <w:tab w:val="left" w:pos="2155"/>
        </w:tabs>
        <w:spacing w:after="80"/>
        <w:ind w:left="680"/>
        <w:rPr>
          <w:u w:val="single"/>
        </w:rPr>
      </w:pPr>
      <w:r>
        <w:rPr>
          <w:u w:val="single"/>
        </w:rPr>
        <w:tab/>
      </w:r>
    </w:p>
  </w:footnote>
  <w:footnote w:type="continuationNotice" w:id="1">
    <w:p w:rsidR="00CA7F50" w:rsidRDefault="00CA7F50"/>
  </w:footnote>
  <w:footnote w:id="2">
    <w:p w:rsidR="006B053A" w:rsidRPr="006B053A" w:rsidRDefault="006B053A">
      <w:pPr>
        <w:pStyle w:val="FootnoteText"/>
        <w:rPr>
          <w:lang w:val="fr-CH"/>
        </w:rPr>
      </w:pPr>
      <w:r>
        <w:rPr>
          <w:rStyle w:val="FootnoteReference"/>
        </w:rPr>
        <w:tab/>
      </w:r>
      <w:r w:rsidRPr="006F6292">
        <w:rPr>
          <w:rStyle w:val="FootnoteReference"/>
          <w:szCs w:val="18"/>
          <w:vertAlign w:val="baseline"/>
        </w:rPr>
        <w:t>*</w:t>
      </w:r>
      <w:r>
        <w:rPr>
          <w:rStyle w:val="FootnoteReference"/>
          <w:sz w:val="20"/>
          <w:vertAlign w:val="baseline"/>
        </w:rPr>
        <w:tab/>
      </w:r>
      <w:r>
        <w:t>Reproduced as received.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E4" w:rsidRPr="000A68E4" w:rsidRDefault="006F6292">
    <w:pPr>
      <w:pStyle w:val="Header"/>
    </w:pPr>
    <w:r>
      <w:t>A/HRC/29/25/Add.4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E4" w:rsidRPr="000A68E4" w:rsidRDefault="000A68E4" w:rsidP="000A68E4">
    <w:pPr>
      <w:pStyle w:val="Header"/>
      <w:jc w:val="right"/>
    </w:pPr>
    <w:r>
      <w:t>A/HRC/29/25/Add.</w:t>
    </w:r>
    <w:r w:rsidR="006F6292">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28736B"/>
    <w:multiLevelType w:val="hybridMultilevel"/>
    <w:tmpl w:val="7D382DD2"/>
    <w:lvl w:ilvl="0" w:tplc="AAA63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C2E28"/>
    <w:multiLevelType w:val="hybridMultilevel"/>
    <w:tmpl w:val="CAF0DAE4"/>
    <w:lvl w:ilvl="0" w:tplc="68B6A2FA">
      <w:start w:val="5"/>
      <w:numFmt w:val="arabicAlpha"/>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86D83"/>
    <w:multiLevelType w:val="hybridMultilevel"/>
    <w:tmpl w:val="54EEAE20"/>
    <w:lvl w:ilvl="0" w:tplc="95402124">
      <w:start w:val="1"/>
      <w:numFmt w:val="bullet"/>
      <w:lvlText w:val="-"/>
      <w:lvlJc w:val="left"/>
      <w:pPr>
        <w:ind w:left="1800" w:hanging="360"/>
      </w:pPr>
      <w:rPr>
        <w:rFonts w:ascii="Arial" w:eastAsia="Calibri" w:hAnsi="Arial" w:cs="Arial" w:hint="default"/>
        <w:b/>
        <w:bCs/>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9819A8"/>
    <w:multiLevelType w:val="hybridMultilevel"/>
    <w:tmpl w:val="D7CA006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617E750E"/>
    <w:multiLevelType w:val="multilevel"/>
    <w:tmpl w:val="F1DC3C96"/>
    <w:lvl w:ilvl="0">
      <w:start w:val="1"/>
      <w:numFmt w:val="decimal"/>
      <w:lvlText w:val="%1-"/>
      <w:lvlJc w:val="left"/>
      <w:pPr>
        <w:tabs>
          <w:tab w:val="num" w:pos="720"/>
        </w:tabs>
        <w:ind w:left="720" w:hanging="360"/>
      </w:pPr>
      <w:rPr>
        <w:rFonts w:ascii="Times New Roman" w:eastAsia="Times New Roman" w:hAnsi="Times New Roman" w:cs="Times New Roman"/>
        <w:b/>
        <w:bCs/>
        <w:color w:val="auto"/>
        <w:sz w:val="20"/>
        <w:szCs w:val="20"/>
        <w:lang w:bidi="ar-OM"/>
      </w:rPr>
    </w:lvl>
    <w:lvl w:ilvl="1">
      <w:start w:val="1"/>
      <w:numFmt w:val="arabicAlpha"/>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C0F44BF"/>
    <w:multiLevelType w:val="hybridMultilevel"/>
    <w:tmpl w:val="DAAA4766"/>
    <w:lvl w:ilvl="0" w:tplc="0BBA35C2">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4"/>
  </w:num>
  <w:num w:numId="3">
    <w:abstractNumId w:val="12"/>
  </w:num>
  <w:num w:numId="4">
    <w:abstractNumId w:val="3"/>
  </w:num>
  <w:num w:numId="5">
    <w:abstractNumId w:val="0"/>
  </w:num>
  <w:num w:numId="6">
    <w:abstractNumId w:val="1"/>
  </w:num>
  <w:num w:numId="7">
    <w:abstractNumId w:val="10"/>
  </w:num>
  <w:num w:numId="8">
    <w:abstractNumId w:val="6"/>
  </w:num>
  <w:num w:numId="9">
    <w:abstractNumId w:val="2"/>
  </w:num>
  <w:num w:numId="10">
    <w:abstractNumId w:val="9"/>
  </w:num>
  <w:num w:numId="11">
    <w:abstractNumId w:val="5"/>
  </w:num>
  <w:num w:numId="12">
    <w:abstractNumId w:val="11"/>
  </w:num>
  <w:num w:numId="13">
    <w:abstractNumId w:val="8"/>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E4"/>
    <w:rsid w:val="00007F7F"/>
    <w:rsid w:val="00014073"/>
    <w:rsid w:val="00022DB5"/>
    <w:rsid w:val="000244CE"/>
    <w:rsid w:val="000403D1"/>
    <w:rsid w:val="000449AA"/>
    <w:rsid w:val="00050F6B"/>
    <w:rsid w:val="00064E75"/>
    <w:rsid w:val="00072C8C"/>
    <w:rsid w:val="00073E70"/>
    <w:rsid w:val="000876EB"/>
    <w:rsid w:val="000910E0"/>
    <w:rsid w:val="00091419"/>
    <w:rsid w:val="000931C0"/>
    <w:rsid w:val="00097FFB"/>
    <w:rsid w:val="000A68E4"/>
    <w:rsid w:val="000B175B"/>
    <w:rsid w:val="000B3A0F"/>
    <w:rsid w:val="000B4A3B"/>
    <w:rsid w:val="000D11EE"/>
    <w:rsid w:val="000D1851"/>
    <w:rsid w:val="000E0415"/>
    <w:rsid w:val="000E0D31"/>
    <w:rsid w:val="000F5961"/>
    <w:rsid w:val="00146D32"/>
    <w:rsid w:val="001509BA"/>
    <w:rsid w:val="001779BA"/>
    <w:rsid w:val="001B3DDC"/>
    <w:rsid w:val="001B4B04"/>
    <w:rsid w:val="001C6663"/>
    <w:rsid w:val="001C7895"/>
    <w:rsid w:val="001D26DF"/>
    <w:rsid w:val="001E2790"/>
    <w:rsid w:val="002041C9"/>
    <w:rsid w:val="00211E0B"/>
    <w:rsid w:val="00211E72"/>
    <w:rsid w:val="00214047"/>
    <w:rsid w:val="0022130F"/>
    <w:rsid w:val="00237785"/>
    <w:rsid w:val="002410DD"/>
    <w:rsid w:val="00241466"/>
    <w:rsid w:val="00253D58"/>
    <w:rsid w:val="0027725F"/>
    <w:rsid w:val="002A48F2"/>
    <w:rsid w:val="002A68A9"/>
    <w:rsid w:val="002A722F"/>
    <w:rsid w:val="002C21F0"/>
    <w:rsid w:val="002F0888"/>
    <w:rsid w:val="003107FA"/>
    <w:rsid w:val="00317977"/>
    <w:rsid w:val="003229D8"/>
    <w:rsid w:val="003314D1"/>
    <w:rsid w:val="00335A2F"/>
    <w:rsid w:val="00341937"/>
    <w:rsid w:val="00357FF9"/>
    <w:rsid w:val="0039277A"/>
    <w:rsid w:val="003972E0"/>
    <w:rsid w:val="003975ED"/>
    <w:rsid w:val="003C2CC4"/>
    <w:rsid w:val="003D4B23"/>
    <w:rsid w:val="003F666D"/>
    <w:rsid w:val="00401E08"/>
    <w:rsid w:val="00420C6A"/>
    <w:rsid w:val="00424C80"/>
    <w:rsid w:val="0043064E"/>
    <w:rsid w:val="004325CB"/>
    <w:rsid w:val="0044503A"/>
    <w:rsid w:val="00446DE4"/>
    <w:rsid w:val="00447761"/>
    <w:rsid w:val="00451EC3"/>
    <w:rsid w:val="004721B1"/>
    <w:rsid w:val="004859EC"/>
    <w:rsid w:val="00496A15"/>
    <w:rsid w:val="004A62A7"/>
    <w:rsid w:val="004B75D2"/>
    <w:rsid w:val="004D1140"/>
    <w:rsid w:val="004F55ED"/>
    <w:rsid w:val="0051282D"/>
    <w:rsid w:val="0052176C"/>
    <w:rsid w:val="005227A6"/>
    <w:rsid w:val="005261E5"/>
    <w:rsid w:val="005420F2"/>
    <w:rsid w:val="00542574"/>
    <w:rsid w:val="005436AB"/>
    <w:rsid w:val="00546DBF"/>
    <w:rsid w:val="00553D76"/>
    <w:rsid w:val="005552B5"/>
    <w:rsid w:val="00560914"/>
    <w:rsid w:val="0056117B"/>
    <w:rsid w:val="00571365"/>
    <w:rsid w:val="0058296E"/>
    <w:rsid w:val="00593628"/>
    <w:rsid w:val="005A789F"/>
    <w:rsid w:val="005B1DCB"/>
    <w:rsid w:val="005B3DB3"/>
    <w:rsid w:val="005B6E48"/>
    <w:rsid w:val="005C4AED"/>
    <w:rsid w:val="005E1712"/>
    <w:rsid w:val="005E3BBA"/>
    <w:rsid w:val="00611FC4"/>
    <w:rsid w:val="006176FB"/>
    <w:rsid w:val="00640B26"/>
    <w:rsid w:val="0065328B"/>
    <w:rsid w:val="006701E0"/>
    <w:rsid w:val="00670741"/>
    <w:rsid w:val="00696BD6"/>
    <w:rsid w:val="006A6B9D"/>
    <w:rsid w:val="006A7392"/>
    <w:rsid w:val="006B053A"/>
    <w:rsid w:val="006B3189"/>
    <w:rsid w:val="006B7D65"/>
    <w:rsid w:val="006D6DA6"/>
    <w:rsid w:val="006E564B"/>
    <w:rsid w:val="006E618E"/>
    <w:rsid w:val="006F13F0"/>
    <w:rsid w:val="006F5035"/>
    <w:rsid w:val="006F6292"/>
    <w:rsid w:val="007065EB"/>
    <w:rsid w:val="00715DBA"/>
    <w:rsid w:val="00720183"/>
    <w:rsid w:val="0072632A"/>
    <w:rsid w:val="0074200B"/>
    <w:rsid w:val="0078327D"/>
    <w:rsid w:val="007A6296"/>
    <w:rsid w:val="007B6BA5"/>
    <w:rsid w:val="007C1B62"/>
    <w:rsid w:val="007C3390"/>
    <w:rsid w:val="007C4F4B"/>
    <w:rsid w:val="007D0A95"/>
    <w:rsid w:val="007D2CDC"/>
    <w:rsid w:val="007D4ECA"/>
    <w:rsid w:val="007D5327"/>
    <w:rsid w:val="007F6611"/>
    <w:rsid w:val="008013B9"/>
    <w:rsid w:val="008155C3"/>
    <w:rsid w:val="008175E9"/>
    <w:rsid w:val="0082243E"/>
    <w:rsid w:val="008242D7"/>
    <w:rsid w:val="00856CD2"/>
    <w:rsid w:val="00861BC6"/>
    <w:rsid w:val="00871FD5"/>
    <w:rsid w:val="00872C40"/>
    <w:rsid w:val="00876A16"/>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153AE"/>
    <w:rsid w:val="00A2391A"/>
    <w:rsid w:val="00A4634F"/>
    <w:rsid w:val="00A46382"/>
    <w:rsid w:val="00A51CF3"/>
    <w:rsid w:val="00A72728"/>
    <w:rsid w:val="00A72F22"/>
    <w:rsid w:val="00A748A6"/>
    <w:rsid w:val="00A879A4"/>
    <w:rsid w:val="00A87E95"/>
    <w:rsid w:val="00A92E29"/>
    <w:rsid w:val="00AA1BAE"/>
    <w:rsid w:val="00AD09E9"/>
    <w:rsid w:val="00AF0576"/>
    <w:rsid w:val="00AF3829"/>
    <w:rsid w:val="00B037F0"/>
    <w:rsid w:val="00B11C22"/>
    <w:rsid w:val="00B2327D"/>
    <w:rsid w:val="00B2718F"/>
    <w:rsid w:val="00B30179"/>
    <w:rsid w:val="00B3317B"/>
    <w:rsid w:val="00B334DC"/>
    <w:rsid w:val="00B3631A"/>
    <w:rsid w:val="00B53013"/>
    <w:rsid w:val="00B67F5E"/>
    <w:rsid w:val="00B70831"/>
    <w:rsid w:val="00B73E65"/>
    <w:rsid w:val="00B81E12"/>
    <w:rsid w:val="00B8652E"/>
    <w:rsid w:val="00B87110"/>
    <w:rsid w:val="00B97FA8"/>
    <w:rsid w:val="00BC1385"/>
    <w:rsid w:val="00BC74E9"/>
    <w:rsid w:val="00BD176D"/>
    <w:rsid w:val="00BE618E"/>
    <w:rsid w:val="00C24693"/>
    <w:rsid w:val="00C35F0B"/>
    <w:rsid w:val="00C463DD"/>
    <w:rsid w:val="00C63BEF"/>
    <w:rsid w:val="00C64458"/>
    <w:rsid w:val="00C745C3"/>
    <w:rsid w:val="00C84B7A"/>
    <w:rsid w:val="00C92598"/>
    <w:rsid w:val="00CA2A58"/>
    <w:rsid w:val="00CA7F50"/>
    <w:rsid w:val="00CC0B55"/>
    <w:rsid w:val="00CC1D04"/>
    <w:rsid w:val="00CD6995"/>
    <w:rsid w:val="00CE4A8F"/>
    <w:rsid w:val="00CF0214"/>
    <w:rsid w:val="00CF586F"/>
    <w:rsid w:val="00CF7D43"/>
    <w:rsid w:val="00D11129"/>
    <w:rsid w:val="00D13FA9"/>
    <w:rsid w:val="00D200EA"/>
    <w:rsid w:val="00D2031B"/>
    <w:rsid w:val="00D22332"/>
    <w:rsid w:val="00D226FD"/>
    <w:rsid w:val="00D25FE2"/>
    <w:rsid w:val="00D43252"/>
    <w:rsid w:val="00D550F9"/>
    <w:rsid w:val="00D572B0"/>
    <w:rsid w:val="00D62E90"/>
    <w:rsid w:val="00D76BE5"/>
    <w:rsid w:val="00D77979"/>
    <w:rsid w:val="00D978C6"/>
    <w:rsid w:val="00DA67AD"/>
    <w:rsid w:val="00DB18CE"/>
    <w:rsid w:val="00DE3EC0"/>
    <w:rsid w:val="00E11593"/>
    <w:rsid w:val="00E12B6B"/>
    <w:rsid w:val="00E130AB"/>
    <w:rsid w:val="00E438D9"/>
    <w:rsid w:val="00E5644E"/>
    <w:rsid w:val="00E7260F"/>
    <w:rsid w:val="00E806EE"/>
    <w:rsid w:val="00E81B05"/>
    <w:rsid w:val="00E96630"/>
    <w:rsid w:val="00EB0CE7"/>
    <w:rsid w:val="00EB0FB9"/>
    <w:rsid w:val="00EC1CB7"/>
    <w:rsid w:val="00ED0CA9"/>
    <w:rsid w:val="00ED7A2A"/>
    <w:rsid w:val="00EF1D7F"/>
    <w:rsid w:val="00EF5BDB"/>
    <w:rsid w:val="00F07FD9"/>
    <w:rsid w:val="00F23933"/>
    <w:rsid w:val="00F24119"/>
    <w:rsid w:val="00F40E75"/>
    <w:rsid w:val="00F42CD9"/>
    <w:rsid w:val="00F52936"/>
    <w:rsid w:val="00F677CB"/>
    <w:rsid w:val="00F86666"/>
    <w:rsid w:val="00FA7285"/>
    <w:rsid w:val="00FA7DF3"/>
    <w:rsid w:val="00FB0AF2"/>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6B053A"/>
    <w:rPr>
      <w:b/>
      <w:sz w:val="28"/>
      <w:lang w:eastAsia="en-US"/>
    </w:rPr>
  </w:style>
  <w:style w:type="character" w:customStyle="1" w:styleId="FootnoteTextChar">
    <w:name w:val="Footnote Text Char"/>
    <w:aliases w:val="5_G Char"/>
    <w:link w:val="FootnoteText"/>
    <w:locked/>
    <w:rsid w:val="006B053A"/>
    <w:rPr>
      <w:sz w:val="18"/>
      <w:lang w:eastAsia="en-US"/>
    </w:rPr>
  </w:style>
  <w:style w:type="paragraph" w:styleId="BodyText">
    <w:name w:val="Body Text"/>
    <w:basedOn w:val="Normal"/>
    <w:link w:val="BodyTextChar"/>
    <w:rsid w:val="00EB0CE7"/>
    <w:pPr>
      <w:suppressAutoHyphens w:val="0"/>
      <w:spacing w:after="240" w:line="276" w:lineRule="auto"/>
    </w:pPr>
    <w:rPr>
      <w:rFonts w:ascii="Arial" w:hAnsi="Arial" w:cs="Arabic Transparent"/>
      <w:szCs w:val="24"/>
    </w:rPr>
  </w:style>
  <w:style w:type="character" w:customStyle="1" w:styleId="BodyTextChar">
    <w:name w:val="Body Text Char"/>
    <w:link w:val="BodyText"/>
    <w:rsid w:val="00EB0CE7"/>
    <w:rPr>
      <w:rFonts w:ascii="Arial" w:hAnsi="Arial" w:cs="Arabic Transparent"/>
      <w:szCs w:val="24"/>
      <w:lang w:eastAsia="en-US"/>
    </w:rPr>
  </w:style>
  <w:style w:type="paragraph" w:styleId="ListParagraph">
    <w:name w:val="List Paragraph"/>
    <w:basedOn w:val="Normal"/>
    <w:uiPriority w:val="34"/>
    <w:qFormat/>
    <w:rsid w:val="00064E75"/>
    <w:pPr>
      <w:suppressAutoHyphens w:val="0"/>
      <w:spacing w:after="160" w:line="259"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rsid w:val="00A463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6382"/>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6B053A"/>
    <w:rPr>
      <w:b/>
      <w:sz w:val="28"/>
      <w:lang w:eastAsia="en-US"/>
    </w:rPr>
  </w:style>
  <w:style w:type="character" w:customStyle="1" w:styleId="FootnoteTextChar">
    <w:name w:val="Footnote Text Char"/>
    <w:aliases w:val="5_G Char"/>
    <w:link w:val="FootnoteText"/>
    <w:locked/>
    <w:rsid w:val="006B053A"/>
    <w:rPr>
      <w:sz w:val="18"/>
      <w:lang w:eastAsia="en-US"/>
    </w:rPr>
  </w:style>
  <w:style w:type="paragraph" w:styleId="BodyText">
    <w:name w:val="Body Text"/>
    <w:basedOn w:val="Normal"/>
    <w:link w:val="BodyTextChar"/>
    <w:rsid w:val="00EB0CE7"/>
    <w:pPr>
      <w:suppressAutoHyphens w:val="0"/>
      <w:spacing w:after="240" w:line="276" w:lineRule="auto"/>
    </w:pPr>
    <w:rPr>
      <w:rFonts w:ascii="Arial" w:hAnsi="Arial" w:cs="Arabic Transparent"/>
      <w:szCs w:val="24"/>
    </w:rPr>
  </w:style>
  <w:style w:type="character" w:customStyle="1" w:styleId="BodyTextChar">
    <w:name w:val="Body Text Char"/>
    <w:link w:val="BodyText"/>
    <w:rsid w:val="00EB0CE7"/>
    <w:rPr>
      <w:rFonts w:ascii="Arial" w:hAnsi="Arial" w:cs="Arabic Transparent"/>
      <w:szCs w:val="24"/>
      <w:lang w:eastAsia="en-US"/>
    </w:rPr>
  </w:style>
  <w:style w:type="paragraph" w:styleId="ListParagraph">
    <w:name w:val="List Paragraph"/>
    <w:basedOn w:val="Normal"/>
    <w:uiPriority w:val="34"/>
    <w:qFormat/>
    <w:rsid w:val="00064E75"/>
    <w:pPr>
      <w:suppressAutoHyphens w:val="0"/>
      <w:spacing w:after="160" w:line="259"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rsid w:val="00A4638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63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image" Target="media/image2.gi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a2423f3737e3c58495e816b6cfebcf75">
  <xsd:schema xmlns:xsd="http://www.w3.org/2001/XMLSchema" xmlns:p="http://schemas.microsoft.com/office/2006/metadata/properties" xmlns:ns1="http://schemas.microsoft.com/sharepoint/v3" targetNamespace="http://schemas.microsoft.com/office/2006/metadata/properties" ma:root="true" ma:fieldsID="f395d223791fb6e4e81c694b82ff1c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311A-FFA4-4C01-9A7C-FD99A130C2B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275C620-B7D9-4FC7-BD57-D066093B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6C8B6B-705F-4733-A48D-005649FC6DDD}">
  <ds:schemaRefs>
    <ds:schemaRef ds:uri="http://schemas.microsoft.com/sharepoint/v3/contenttype/forms"/>
  </ds:schemaRefs>
</ds:datastoreItem>
</file>

<file path=customXml/itemProps4.xml><?xml version="1.0" encoding="utf-8"?>
<ds:datastoreItem xmlns:ds="http://schemas.openxmlformats.org/officeDocument/2006/customXml" ds:itemID="{1B8D4B20-2498-7E4F-A9BA-E2451210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2010\A_E.dotm</Template>
  <TotalTime>0</TotalTime>
  <Pages>24</Pages>
  <Words>10978</Words>
  <Characters>60822</Characters>
  <Application>Microsoft Macintosh Word</Application>
  <DocSecurity>0</DocSecurity>
  <Lines>1520</Lines>
  <Paragraphs>608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Maina Kiai, Addendum - Comments by Oman in English </dc:title>
  <dc:subject/>
  <dc:creator>Hassam Tarik Kurdi</dc:creator>
  <cp:keywords/>
  <cp:lastModifiedBy>Jeff Vize</cp:lastModifiedBy>
  <cp:revision>2</cp:revision>
  <cp:lastPrinted>2008-01-29T07:30:00Z</cp:lastPrinted>
  <dcterms:created xsi:type="dcterms:W3CDTF">2015-05-26T09:45:00Z</dcterms:created>
  <dcterms:modified xsi:type="dcterms:W3CDTF">2015-05-26T09:45:00Z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0x010100370A5A0E2468614C97B093DF9B1AB560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